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A76C8" w14:textId="77777777" w:rsidR="00756090" w:rsidRPr="005926E4" w:rsidRDefault="005926E4" w:rsidP="00FF16A7">
      <w:pPr>
        <w:jc w:val="left"/>
        <w:rPr>
          <w:b/>
          <w:lang w:val="en-GB"/>
        </w:rPr>
      </w:pPr>
      <w:r w:rsidRPr="005926E4">
        <w:rPr>
          <w:b/>
        </w:rPr>
        <w:t xml:space="preserve">On-site Treatment and </w:t>
      </w:r>
      <w:r w:rsidRPr="005926E4">
        <w:rPr>
          <w:b/>
          <w:lang w:val="en-GB"/>
        </w:rPr>
        <w:t>Disposal of Blood Transfusion Products – Guidance</w:t>
      </w:r>
    </w:p>
    <w:p w14:paraId="0B0BBB23" w14:textId="77777777" w:rsidR="005926E4" w:rsidRDefault="005926E4" w:rsidP="00FF16A7">
      <w:pPr>
        <w:jc w:val="left"/>
        <w:rPr>
          <w:lang w:val="en-GB"/>
        </w:rPr>
      </w:pPr>
      <w:r w:rsidRPr="005926E4">
        <w:rPr>
          <w:b/>
          <w:lang w:val="en-GB"/>
        </w:rPr>
        <w:t>Document Number: 522</w:t>
      </w:r>
    </w:p>
    <w:p w14:paraId="5C16F771" w14:textId="77777777" w:rsidR="005926E4" w:rsidRDefault="005926E4" w:rsidP="00FF16A7">
      <w:pPr>
        <w:jc w:val="left"/>
        <w:rPr>
          <w:lang w:val="en-GB"/>
        </w:rPr>
      </w:pPr>
    </w:p>
    <w:p w14:paraId="781FA00F" w14:textId="77777777" w:rsidR="00CF7DEF" w:rsidRPr="00F56A09" w:rsidRDefault="00CF7DEF" w:rsidP="00B376AA">
      <w:pPr>
        <w:pStyle w:val="ListParagraph"/>
        <w:spacing w:after="120"/>
        <w:ind w:left="0"/>
        <w:contextualSpacing w:val="0"/>
        <w:jc w:val="left"/>
        <w:rPr>
          <w:rFonts w:cs="Calibri"/>
          <w:i/>
        </w:rPr>
      </w:pPr>
      <w:r w:rsidRPr="00F56A09">
        <w:rPr>
          <w:rFonts w:cs="Calibri"/>
          <w:i/>
        </w:rPr>
        <w:t>Note:  This guidance document is provided as a template and must be customized to accommodate facility specific procedures and terminology.</w:t>
      </w:r>
    </w:p>
    <w:p w14:paraId="704C62DF" w14:textId="77777777" w:rsidR="00CF7DEF" w:rsidRPr="00E13E9F" w:rsidRDefault="00CF7DEF" w:rsidP="00FF16A7">
      <w:pPr>
        <w:jc w:val="left"/>
        <w:rPr>
          <w:lang w:val="en-GB"/>
        </w:rPr>
      </w:pPr>
    </w:p>
    <w:p w14:paraId="3D79F5EE" w14:textId="77777777" w:rsidR="00C1519F" w:rsidRPr="00C1519F" w:rsidRDefault="0018531B" w:rsidP="00FF16A7">
      <w:pPr>
        <w:pStyle w:val="Heading1"/>
        <w:numPr>
          <w:ilvl w:val="0"/>
          <w:numId w:val="8"/>
        </w:numPr>
        <w:spacing w:after="120"/>
        <w:jc w:val="left"/>
        <w:rPr>
          <w:b w:val="0"/>
          <w:sz w:val="22"/>
          <w:szCs w:val="22"/>
        </w:rPr>
      </w:pPr>
      <w:r w:rsidRPr="00CF7DEF">
        <w:rPr>
          <w:sz w:val="22"/>
          <w:szCs w:val="22"/>
        </w:rPr>
        <w:t>Purpose</w:t>
      </w:r>
    </w:p>
    <w:p w14:paraId="0ADC7B1D" w14:textId="77777777" w:rsidR="0018531B" w:rsidRDefault="0018531B" w:rsidP="00FF16A7">
      <w:pPr>
        <w:pStyle w:val="Heading1"/>
        <w:numPr>
          <w:ilvl w:val="0"/>
          <w:numId w:val="0"/>
        </w:numPr>
        <w:spacing w:after="120"/>
        <w:ind w:left="360"/>
        <w:jc w:val="left"/>
        <w:rPr>
          <w:b w:val="0"/>
          <w:sz w:val="22"/>
          <w:szCs w:val="22"/>
        </w:rPr>
      </w:pPr>
      <w:r w:rsidRPr="006F310B">
        <w:rPr>
          <w:b w:val="0"/>
          <w:sz w:val="22"/>
          <w:szCs w:val="22"/>
        </w:rPr>
        <w:t xml:space="preserve">The </w:t>
      </w:r>
      <w:r w:rsidR="009F7BF0" w:rsidRPr="006F310B">
        <w:rPr>
          <w:b w:val="0"/>
          <w:sz w:val="22"/>
          <w:szCs w:val="22"/>
        </w:rPr>
        <w:t>purpose</w:t>
      </w:r>
      <w:r w:rsidRPr="006F310B">
        <w:rPr>
          <w:b w:val="0"/>
          <w:sz w:val="22"/>
          <w:szCs w:val="22"/>
        </w:rPr>
        <w:t xml:space="preserve"> of this document is to provide guidance </w:t>
      </w:r>
      <w:r w:rsidR="00984831">
        <w:rPr>
          <w:b w:val="0"/>
          <w:sz w:val="22"/>
          <w:szCs w:val="22"/>
        </w:rPr>
        <w:t>on</w:t>
      </w:r>
      <w:r w:rsidRPr="006F310B">
        <w:rPr>
          <w:b w:val="0"/>
          <w:sz w:val="22"/>
          <w:szCs w:val="22"/>
        </w:rPr>
        <w:t xml:space="preserve"> disposal of blood transfusion product</w:t>
      </w:r>
      <w:r w:rsidR="0018586A">
        <w:rPr>
          <w:b w:val="0"/>
          <w:sz w:val="22"/>
          <w:szCs w:val="22"/>
        </w:rPr>
        <w:t>s —</w:t>
      </w:r>
      <w:r w:rsidRPr="006F310B">
        <w:rPr>
          <w:b w:val="0"/>
          <w:sz w:val="22"/>
          <w:szCs w:val="22"/>
        </w:rPr>
        <w:t>such as whole blood and plasma</w:t>
      </w:r>
      <w:r w:rsidR="006F310B">
        <w:rPr>
          <w:b w:val="0"/>
          <w:sz w:val="22"/>
          <w:szCs w:val="22"/>
        </w:rPr>
        <w:t>,</w:t>
      </w:r>
      <w:r w:rsidR="00B926CC" w:rsidRPr="006F310B">
        <w:rPr>
          <w:b w:val="0"/>
          <w:sz w:val="22"/>
          <w:szCs w:val="22"/>
        </w:rPr>
        <w:t xml:space="preserve"> </w:t>
      </w:r>
      <w:r w:rsidR="00984831">
        <w:rPr>
          <w:b w:val="0"/>
          <w:sz w:val="22"/>
          <w:szCs w:val="22"/>
        </w:rPr>
        <w:t xml:space="preserve">blood containers, </w:t>
      </w:r>
      <w:r w:rsidR="0018586A">
        <w:rPr>
          <w:b w:val="0"/>
          <w:sz w:val="22"/>
          <w:szCs w:val="22"/>
        </w:rPr>
        <w:t xml:space="preserve">and </w:t>
      </w:r>
      <w:r w:rsidR="00984831">
        <w:rPr>
          <w:b w:val="0"/>
          <w:sz w:val="22"/>
          <w:szCs w:val="22"/>
        </w:rPr>
        <w:t>blood bags</w:t>
      </w:r>
      <w:r w:rsidR="0018586A">
        <w:rPr>
          <w:b w:val="0"/>
          <w:sz w:val="22"/>
          <w:szCs w:val="22"/>
        </w:rPr>
        <w:t xml:space="preserve"> — </w:t>
      </w:r>
      <w:r w:rsidR="00984831">
        <w:rPr>
          <w:b w:val="0"/>
          <w:sz w:val="22"/>
          <w:szCs w:val="22"/>
        </w:rPr>
        <w:t>f</w:t>
      </w:r>
      <w:r w:rsidR="00B926CC" w:rsidRPr="006F310B">
        <w:rPr>
          <w:b w:val="0"/>
          <w:sz w:val="22"/>
          <w:szCs w:val="22"/>
        </w:rPr>
        <w:t xml:space="preserve">or </w:t>
      </w:r>
      <w:r w:rsidR="0018586A">
        <w:rPr>
          <w:b w:val="0"/>
          <w:sz w:val="22"/>
          <w:szCs w:val="22"/>
        </w:rPr>
        <w:t xml:space="preserve">blood transfusion </w:t>
      </w:r>
      <w:r w:rsidR="00B926CC" w:rsidRPr="006F310B">
        <w:rPr>
          <w:b w:val="0"/>
          <w:sz w:val="22"/>
          <w:szCs w:val="22"/>
        </w:rPr>
        <w:t>facilities located in developing countries</w:t>
      </w:r>
      <w:r w:rsidRPr="006F310B">
        <w:rPr>
          <w:b w:val="0"/>
          <w:sz w:val="22"/>
          <w:szCs w:val="22"/>
        </w:rPr>
        <w:t>.</w:t>
      </w:r>
    </w:p>
    <w:p w14:paraId="476BBE3C" w14:textId="77777777" w:rsidR="003F2BB3" w:rsidRPr="003F2BB3" w:rsidRDefault="003F2BB3" w:rsidP="00FF16A7">
      <w:pPr>
        <w:jc w:val="left"/>
      </w:pPr>
    </w:p>
    <w:p w14:paraId="0B6DCE34" w14:textId="77777777" w:rsidR="006A32E9" w:rsidRPr="00C1519F" w:rsidRDefault="00A815BB" w:rsidP="00FF16A7">
      <w:pPr>
        <w:pStyle w:val="Heading1"/>
        <w:numPr>
          <w:ilvl w:val="0"/>
          <w:numId w:val="8"/>
        </w:numPr>
        <w:spacing w:after="120"/>
        <w:jc w:val="left"/>
        <w:rPr>
          <w:sz w:val="22"/>
          <w:szCs w:val="22"/>
        </w:rPr>
      </w:pPr>
      <w:r w:rsidRPr="00C1519F">
        <w:rPr>
          <w:sz w:val="22"/>
          <w:szCs w:val="22"/>
        </w:rPr>
        <w:t>Scope</w:t>
      </w:r>
    </w:p>
    <w:p w14:paraId="0E8C6288" w14:textId="77777777" w:rsidR="008B1015" w:rsidRDefault="009904E1" w:rsidP="00FF16A7">
      <w:pPr>
        <w:pStyle w:val="ListParagraph"/>
        <w:spacing w:after="120"/>
        <w:ind w:left="360"/>
        <w:contextualSpacing w:val="0"/>
        <w:jc w:val="left"/>
      </w:pPr>
      <w:r>
        <w:t>This document covers the</w:t>
      </w:r>
      <w:r w:rsidR="00CA2834">
        <w:t xml:space="preserve"> requirements for disposing of blood </w:t>
      </w:r>
      <w:r w:rsidR="0018586A">
        <w:t xml:space="preserve">transfusion </w:t>
      </w:r>
      <w:r w:rsidR="00CA2834">
        <w:t xml:space="preserve">products </w:t>
      </w:r>
      <w:r w:rsidR="0018586A">
        <w:t xml:space="preserve">that </w:t>
      </w:r>
      <w:r w:rsidR="0018531B">
        <w:t xml:space="preserve">are generated by a blood transfusion center and by </w:t>
      </w:r>
      <w:r w:rsidR="006F310B">
        <w:t>h</w:t>
      </w:r>
      <w:r w:rsidR="00CA2834">
        <w:t>ealth</w:t>
      </w:r>
      <w:r w:rsidR="005926E4">
        <w:t xml:space="preserve"> </w:t>
      </w:r>
      <w:r w:rsidR="006F310B">
        <w:t>c</w:t>
      </w:r>
      <w:r w:rsidR="00CA2834">
        <w:t xml:space="preserve">are </w:t>
      </w:r>
      <w:r w:rsidR="0018586A">
        <w:t>facilities</w:t>
      </w:r>
      <w:r w:rsidR="00CA2834">
        <w:t xml:space="preserve">. </w:t>
      </w:r>
      <w:r w:rsidR="003C5E03">
        <w:t xml:space="preserve">It relates to </w:t>
      </w:r>
      <w:r w:rsidR="0018531B">
        <w:t>the disposal</w:t>
      </w:r>
      <w:r w:rsidR="00F76DA8">
        <w:t>, by autoclaving and incineration,</w:t>
      </w:r>
      <w:r w:rsidR="0018531B">
        <w:t xml:space="preserve"> of blood products </w:t>
      </w:r>
      <w:r w:rsidR="00E46C3C">
        <w:t xml:space="preserve">that </w:t>
      </w:r>
      <w:r w:rsidR="0018531B">
        <w:t xml:space="preserve">are contained in the blood transfusion bags </w:t>
      </w:r>
      <w:r w:rsidR="00E46C3C">
        <w:t xml:space="preserve">that </w:t>
      </w:r>
      <w:r w:rsidR="000C1942">
        <w:t xml:space="preserve">typically </w:t>
      </w:r>
      <w:r w:rsidR="0018531B">
        <w:t xml:space="preserve">have a volume </w:t>
      </w:r>
      <w:r w:rsidR="000C1942">
        <w:t xml:space="preserve">of </w:t>
      </w:r>
      <w:r w:rsidR="0018531B">
        <w:t>500 ml</w:t>
      </w:r>
      <w:r w:rsidR="005926E4">
        <w:t xml:space="preserve">. </w:t>
      </w:r>
      <w:r w:rsidR="00C053E0">
        <w:t>It also covers sanitary sewer disposal and chemical decontamination of liquid laboratory waste.</w:t>
      </w:r>
    </w:p>
    <w:p w14:paraId="3AACB361" w14:textId="77777777" w:rsidR="009904E1" w:rsidRDefault="00E902F3" w:rsidP="00FF16A7">
      <w:pPr>
        <w:pStyle w:val="ListParagraph"/>
        <w:spacing w:after="120"/>
        <w:ind w:left="360"/>
        <w:contextualSpacing w:val="0"/>
        <w:jc w:val="left"/>
      </w:pPr>
      <w:r>
        <w:t>The</w:t>
      </w:r>
      <w:r w:rsidR="0018531B">
        <w:t xml:space="preserve"> document</w:t>
      </w:r>
      <w:r>
        <w:t xml:space="preserve"> </w:t>
      </w:r>
      <w:r w:rsidRPr="00E902F3">
        <w:t xml:space="preserve">is applicable to all </w:t>
      </w:r>
      <w:r w:rsidR="00CA2834">
        <w:t xml:space="preserve">personnel who have to deal with blood in any form and </w:t>
      </w:r>
      <w:r w:rsidR="00E46C3C">
        <w:t xml:space="preserve">with </w:t>
      </w:r>
      <w:r w:rsidR="00CA2834">
        <w:t xml:space="preserve">the associated </w:t>
      </w:r>
      <w:r w:rsidR="00E46C3C">
        <w:t xml:space="preserve">transfusion </w:t>
      </w:r>
      <w:r w:rsidR="00CA2834">
        <w:t>waste products</w:t>
      </w:r>
      <w:r w:rsidR="005926E4">
        <w:t xml:space="preserve">. </w:t>
      </w:r>
      <w:r w:rsidR="00CA2601">
        <w:t xml:space="preserve">It </w:t>
      </w:r>
      <w:r w:rsidR="00F318A2">
        <w:t>p</w:t>
      </w:r>
      <w:r w:rsidR="00CC30EF">
        <w:t xml:space="preserve">rovides </w:t>
      </w:r>
      <w:r w:rsidR="00302240">
        <w:t>details</w:t>
      </w:r>
      <w:r w:rsidR="00CC30EF">
        <w:t xml:space="preserve"> of</w:t>
      </w:r>
      <w:r w:rsidR="00CA2601">
        <w:t xml:space="preserve"> the responsibilities </w:t>
      </w:r>
      <w:r w:rsidR="00302240">
        <w:t>of the relevant</w:t>
      </w:r>
      <w:r w:rsidR="00CA2601">
        <w:t xml:space="preserve"> members of staff</w:t>
      </w:r>
      <w:r w:rsidR="0030318F">
        <w:t>, equipment needed</w:t>
      </w:r>
      <w:r w:rsidR="00302240">
        <w:t xml:space="preserve"> and the requirements to achieve compliance with legal and other specifications.</w:t>
      </w:r>
    </w:p>
    <w:p w14:paraId="0E6A5E04" w14:textId="77777777" w:rsidR="00B06589" w:rsidRDefault="009F7BF0" w:rsidP="00FF16A7">
      <w:pPr>
        <w:pStyle w:val="ListParagraph"/>
        <w:spacing w:after="120"/>
        <w:ind w:left="360"/>
        <w:contextualSpacing w:val="0"/>
        <w:jc w:val="left"/>
      </w:pPr>
      <w:r>
        <w:t>All bulk b</w:t>
      </w:r>
      <w:r w:rsidR="00CA2834">
        <w:t xml:space="preserve">lood </w:t>
      </w:r>
      <w:r>
        <w:t>and blood products</w:t>
      </w:r>
      <w:r w:rsidR="00E812C4">
        <w:t>, unless tested and found to be free of pathogens,</w:t>
      </w:r>
      <w:r>
        <w:t xml:space="preserve"> should be </w:t>
      </w:r>
      <w:r w:rsidR="00CA2834">
        <w:t xml:space="preserve">considered </w:t>
      </w:r>
      <w:r>
        <w:t>as highly infectious waste</w:t>
      </w:r>
      <w:r w:rsidR="00CA2834">
        <w:t xml:space="preserve"> and need to be managed to minimize risk in the health care setting</w:t>
      </w:r>
      <w:r w:rsidR="005926E4">
        <w:t xml:space="preserve">. </w:t>
      </w:r>
      <w:r w:rsidR="00CA2834">
        <w:t>The main risk is from the potential for harboring pathogenic organisms</w:t>
      </w:r>
      <w:r w:rsidR="00CE0471">
        <w:t>, which</w:t>
      </w:r>
      <w:r w:rsidR="00CA2834">
        <w:t xml:space="preserve"> may cause the spread of infectious diseases</w:t>
      </w:r>
      <w:r w:rsidR="005926E4">
        <w:t xml:space="preserve">. </w:t>
      </w:r>
      <w:r w:rsidR="009904E1">
        <w:t>Infectious waste has the potential to harm anyone w</w:t>
      </w:r>
      <w:r w:rsidR="00302240">
        <w:t>ho comes into contact with it, so it is vital that it is stored, handled and disinfected correctly</w:t>
      </w:r>
      <w:r w:rsidR="00BE1B77">
        <w:t xml:space="preserve"> before being </w:t>
      </w:r>
      <w:r w:rsidR="0030318F">
        <w:t>discarded</w:t>
      </w:r>
      <w:r w:rsidR="00BE1B77">
        <w:t xml:space="preserve"> to the environment</w:t>
      </w:r>
      <w:r w:rsidR="005926E4">
        <w:t xml:space="preserve">. </w:t>
      </w:r>
      <w:r w:rsidR="00B5739F">
        <w:t xml:space="preserve"> </w:t>
      </w:r>
      <w:r w:rsidR="00302240">
        <w:t>Procedures need to be followed</w:t>
      </w:r>
      <w:r w:rsidR="00B5739F">
        <w:t xml:space="preserve"> to safeguard </w:t>
      </w:r>
      <w:r w:rsidR="00302240">
        <w:t>all those who may come into contact with</w:t>
      </w:r>
      <w:r w:rsidR="00B5739F">
        <w:t xml:space="preserve"> </w:t>
      </w:r>
      <w:r w:rsidR="00CA2834">
        <w:t>blood</w:t>
      </w:r>
      <w:r w:rsidR="00B5739F">
        <w:t xml:space="preserve"> </w:t>
      </w:r>
      <w:r w:rsidR="00CE0471">
        <w:t xml:space="preserve">and body fluid </w:t>
      </w:r>
      <w:r w:rsidR="00B5739F">
        <w:t>waste</w:t>
      </w:r>
      <w:r w:rsidR="00BE1B77">
        <w:t>,</w:t>
      </w:r>
      <w:r w:rsidR="00302240">
        <w:t xml:space="preserve"> to</w:t>
      </w:r>
      <w:r w:rsidR="00B5739F">
        <w:t xml:space="preserve"> </w:t>
      </w:r>
      <w:r w:rsidR="00302240">
        <w:t>avoid the spread of</w:t>
      </w:r>
      <w:r w:rsidR="00B5739F">
        <w:t xml:space="preserve"> infection</w:t>
      </w:r>
      <w:r w:rsidR="003C2980">
        <w:t xml:space="preserve">. </w:t>
      </w:r>
    </w:p>
    <w:p w14:paraId="21A587C3" w14:textId="77777777" w:rsidR="00CF7DEF" w:rsidRDefault="00CF7DEF" w:rsidP="00FF16A7">
      <w:pPr>
        <w:pStyle w:val="ListParagraph"/>
        <w:spacing w:after="120"/>
        <w:ind w:left="360"/>
        <w:contextualSpacing w:val="0"/>
        <w:jc w:val="left"/>
      </w:pPr>
    </w:p>
    <w:p w14:paraId="6656022E" w14:textId="77777777" w:rsidR="001E3E8D" w:rsidRPr="00C1519F" w:rsidRDefault="0095317F" w:rsidP="00FF16A7">
      <w:pPr>
        <w:pStyle w:val="Heading1"/>
        <w:numPr>
          <w:ilvl w:val="0"/>
          <w:numId w:val="8"/>
        </w:numPr>
        <w:spacing w:after="120"/>
        <w:jc w:val="left"/>
        <w:rPr>
          <w:sz w:val="22"/>
          <w:szCs w:val="22"/>
        </w:rPr>
      </w:pPr>
      <w:r w:rsidRPr="00C1519F">
        <w:rPr>
          <w:sz w:val="22"/>
          <w:szCs w:val="22"/>
        </w:rPr>
        <w:lastRenderedPageBreak/>
        <w:t>Definitions</w:t>
      </w:r>
    </w:p>
    <w:p w14:paraId="0C9E7D59" w14:textId="77777777" w:rsidR="002B552A" w:rsidRPr="006B0CDA" w:rsidRDefault="002B552A" w:rsidP="00CF7DEF">
      <w:pPr>
        <w:pStyle w:val="Heading2"/>
        <w:numPr>
          <w:ilvl w:val="0"/>
          <w:numId w:val="0"/>
        </w:numPr>
        <w:spacing w:after="120"/>
        <w:ind w:left="360"/>
        <w:jc w:val="left"/>
        <w:rPr>
          <w:b w:val="0"/>
        </w:rPr>
      </w:pPr>
      <w:r w:rsidRPr="006B0CDA">
        <w:t>Blood and blood products</w:t>
      </w:r>
      <w:r w:rsidRPr="006B0CDA">
        <w:rPr>
          <w:b w:val="0"/>
        </w:rPr>
        <w:t xml:space="preserve"> </w:t>
      </w:r>
      <w:r w:rsidR="005926E4">
        <w:rPr>
          <w:b w:val="0"/>
        </w:rPr>
        <w:t xml:space="preserve">‒ </w:t>
      </w:r>
      <w:r w:rsidRPr="006B0CDA">
        <w:rPr>
          <w:b w:val="0"/>
        </w:rPr>
        <w:t>include discarded bulk human blood and blood products in free draining, liquid state</w:t>
      </w:r>
      <w:r w:rsidR="005926E4">
        <w:rPr>
          <w:b w:val="0"/>
        </w:rPr>
        <w:t xml:space="preserve">. </w:t>
      </w:r>
      <w:r w:rsidRPr="006B0CDA">
        <w:rPr>
          <w:b w:val="0"/>
        </w:rPr>
        <w:t xml:space="preserve">Blood products are the elements of blood, such as red blood cells, white blood cells, platelets, plasma and biochemical substances contained in the plasma </w:t>
      </w:r>
      <w:r w:rsidR="005926E4">
        <w:rPr>
          <w:b w:val="0"/>
        </w:rPr>
        <w:t>that</w:t>
      </w:r>
      <w:r w:rsidR="005926E4" w:rsidRPr="006B0CDA">
        <w:rPr>
          <w:b w:val="0"/>
        </w:rPr>
        <w:t xml:space="preserve"> </w:t>
      </w:r>
      <w:r w:rsidRPr="006B0CDA">
        <w:rPr>
          <w:b w:val="0"/>
        </w:rPr>
        <w:t>are obtained from blood processing</w:t>
      </w:r>
      <w:r w:rsidR="005926E4">
        <w:rPr>
          <w:b w:val="0"/>
        </w:rPr>
        <w:t xml:space="preserve">. </w:t>
      </w:r>
      <w:r w:rsidRPr="006B0CDA">
        <w:rPr>
          <w:b w:val="0"/>
        </w:rPr>
        <w:t xml:space="preserve">This may also include bags of blood </w:t>
      </w:r>
      <w:r w:rsidR="005926E4">
        <w:rPr>
          <w:b w:val="0"/>
        </w:rPr>
        <w:t>that</w:t>
      </w:r>
      <w:r w:rsidR="005926E4" w:rsidRPr="006B0CDA">
        <w:rPr>
          <w:b w:val="0"/>
        </w:rPr>
        <w:t xml:space="preserve"> </w:t>
      </w:r>
      <w:r w:rsidRPr="006B0CDA">
        <w:rPr>
          <w:b w:val="0"/>
        </w:rPr>
        <w:t>have been donated, but are unusable because they are out of date, because they have been found to contain HIV or other pathogens</w:t>
      </w:r>
      <w:r w:rsidR="005926E4">
        <w:rPr>
          <w:b w:val="0"/>
        </w:rPr>
        <w:t>,</w:t>
      </w:r>
      <w:r w:rsidRPr="006B0CDA">
        <w:rPr>
          <w:b w:val="0"/>
        </w:rPr>
        <w:t xml:space="preserve"> or </w:t>
      </w:r>
      <w:r w:rsidR="005926E4">
        <w:rPr>
          <w:b w:val="0"/>
        </w:rPr>
        <w:t xml:space="preserve">because they </w:t>
      </w:r>
      <w:r w:rsidRPr="006B0CDA">
        <w:rPr>
          <w:b w:val="0"/>
        </w:rPr>
        <w:t>have failed a blood bank’s quality control procedures for any reason</w:t>
      </w:r>
      <w:r w:rsidR="005926E4">
        <w:rPr>
          <w:b w:val="0"/>
        </w:rPr>
        <w:t xml:space="preserve">. </w:t>
      </w:r>
      <w:r w:rsidRPr="006B0CDA">
        <w:rPr>
          <w:b w:val="0"/>
        </w:rPr>
        <w:t xml:space="preserve"> </w:t>
      </w:r>
      <w:r w:rsidR="005926E4">
        <w:rPr>
          <w:b w:val="0"/>
        </w:rPr>
        <w:t>Examples of blood/blood products include:</w:t>
      </w:r>
    </w:p>
    <w:p w14:paraId="373B829E" w14:textId="77777777" w:rsidR="002B552A" w:rsidRDefault="005926E4" w:rsidP="008043E5">
      <w:pPr>
        <w:pStyle w:val="ListParagraph"/>
        <w:numPr>
          <w:ilvl w:val="0"/>
          <w:numId w:val="55"/>
        </w:numPr>
        <w:spacing w:after="120"/>
        <w:ind w:left="1170"/>
        <w:jc w:val="left"/>
      </w:pPr>
      <w:r>
        <w:t>B</w:t>
      </w:r>
      <w:r w:rsidR="002B552A">
        <w:t>lood from open wounds, wound draining, cleaning and spill response, transfusions and other activities, excluding pathological waste, such as body parts, tissues and placenta</w:t>
      </w:r>
      <w:r>
        <w:t>.</w:t>
      </w:r>
    </w:p>
    <w:p w14:paraId="010EC596" w14:textId="77777777" w:rsidR="002B552A" w:rsidRDefault="005926E4" w:rsidP="008043E5">
      <w:pPr>
        <w:pStyle w:val="ListParagraph"/>
        <w:numPr>
          <w:ilvl w:val="0"/>
          <w:numId w:val="55"/>
        </w:numPr>
        <w:spacing w:after="120"/>
        <w:ind w:left="1170"/>
        <w:jc w:val="left"/>
      </w:pPr>
      <w:r>
        <w:t>B</w:t>
      </w:r>
      <w:r w:rsidR="002B552A">
        <w:t>ody fluids, including secretions, but excluding excreta, unless from patients in isolation</w:t>
      </w:r>
      <w:r>
        <w:t>.</w:t>
      </w:r>
    </w:p>
    <w:p w14:paraId="2EBECB55" w14:textId="77777777" w:rsidR="002B552A" w:rsidRDefault="005926E4" w:rsidP="008043E5">
      <w:pPr>
        <w:pStyle w:val="ListParagraph"/>
        <w:numPr>
          <w:ilvl w:val="0"/>
          <w:numId w:val="55"/>
        </w:numPr>
        <w:spacing w:after="120"/>
        <w:ind w:left="1170"/>
        <w:jc w:val="left"/>
      </w:pPr>
      <w:r>
        <w:t>W</w:t>
      </w:r>
      <w:r w:rsidR="002B552A">
        <w:t>aste materials contaminated with free-flowing blood</w:t>
      </w:r>
    </w:p>
    <w:p w14:paraId="688B4C6D" w14:textId="77777777" w:rsidR="002B552A" w:rsidRDefault="005926E4" w:rsidP="008043E5">
      <w:pPr>
        <w:pStyle w:val="ListParagraph"/>
        <w:numPr>
          <w:ilvl w:val="0"/>
          <w:numId w:val="55"/>
        </w:numPr>
        <w:spacing w:after="120"/>
        <w:ind w:left="1170"/>
        <w:jc w:val="left"/>
      </w:pPr>
      <w:r>
        <w:t>L</w:t>
      </w:r>
      <w:r w:rsidR="002B552A" w:rsidRPr="00157C83">
        <w:t xml:space="preserve">aboratory </w:t>
      </w:r>
      <w:r w:rsidR="002B552A">
        <w:t>samples</w:t>
      </w:r>
      <w:r w:rsidR="002B552A" w:rsidRPr="00157C83">
        <w:t xml:space="preserve"> </w:t>
      </w:r>
      <w:r w:rsidR="002B552A">
        <w:t>containing blood or body fluids</w:t>
      </w:r>
      <w:r>
        <w:t>.</w:t>
      </w:r>
    </w:p>
    <w:p w14:paraId="42FFE10E" w14:textId="77777777" w:rsidR="002B552A" w:rsidRPr="00204CD9" w:rsidRDefault="002B552A" w:rsidP="00CF7DEF">
      <w:pPr>
        <w:pStyle w:val="Heading2"/>
        <w:numPr>
          <w:ilvl w:val="0"/>
          <w:numId w:val="0"/>
        </w:numPr>
        <w:spacing w:after="120"/>
        <w:ind w:left="360"/>
        <w:jc w:val="left"/>
        <w:rPr>
          <w:b w:val="0"/>
        </w:rPr>
      </w:pPr>
      <w:r>
        <w:t>Disinfectants</w:t>
      </w:r>
      <w:r w:rsidR="005926E4">
        <w:rPr>
          <w:b w:val="0"/>
        </w:rPr>
        <w:t xml:space="preserve"> ‒ t</w:t>
      </w:r>
      <w:r w:rsidRPr="00204CD9">
        <w:rPr>
          <w:b w:val="0"/>
        </w:rPr>
        <w:t>he germicidal agents capable of destroying microorganisms but not necessarily their spores</w:t>
      </w:r>
      <w:r w:rsidR="005926E4">
        <w:rPr>
          <w:b w:val="0"/>
        </w:rPr>
        <w:t>.</w:t>
      </w:r>
    </w:p>
    <w:p w14:paraId="6D69A402" w14:textId="77777777" w:rsidR="002B552A" w:rsidRPr="00204CD9" w:rsidRDefault="002B552A" w:rsidP="00CF7DEF">
      <w:pPr>
        <w:pStyle w:val="Heading2"/>
        <w:numPr>
          <w:ilvl w:val="0"/>
          <w:numId w:val="0"/>
        </w:numPr>
        <w:spacing w:after="120"/>
        <w:ind w:left="360"/>
        <w:jc w:val="left"/>
        <w:rPr>
          <w:b w:val="0"/>
        </w:rPr>
      </w:pPr>
      <w:r w:rsidRPr="001E3E8D">
        <w:t>Disinfection</w:t>
      </w:r>
      <w:r>
        <w:t xml:space="preserve"> </w:t>
      </w:r>
      <w:r w:rsidR="005926E4">
        <w:rPr>
          <w:b w:val="0"/>
          <w:bCs w:val="0"/>
        </w:rPr>
        <w:t xml:space="preserve">‒ </w:t>
      </w:r>
      <w:r w:rsidRPr="00E902F3">
        <w:rPr>
          <w:b w:val="0"/>
          <w:bCs w:val="0"/>
        </w:rPr>
        <w:t xml:space="preserve">the reduction or removal of pathogens </w:t>
      </w:r>
      <w:r>
        <w:rPr>
          <w:b w:val="0"/>
          <w:bCs w:val="0"/>
        </w:rPr>
        <w:t xml:space="preserve">to </w:t>
      </w:r>
      <w:r w:rsidRPr="00E902F3">
        <w:rPr>
          <w:b w:val="0"/>
          <w:bCs w:val="0"/>
        </w:rPr>
        <w:t>minimize the potential for disease transmission.</w:t>
      </w:r>
      <w:r w:rsidRPr="00E902F3">
        <w:t xml:space="preserve"> </w:t>
      </w:r>
      <w:r w:rsidRPr="00204CD9">
        <w:rPr>
          <w:b w:val="0"/>
        </w:rPr>
        <w:t>Or, the process of killing microorganisms, but not usually spores, for prevention or control of infectious disease</w:t>
      </w:r>
      <w:r w:rsidR="003D7A0F">
        <w:rPr>
          <w:b w:val="0"/>
        </w:rPr>
        <w:t>.</w:t>
      </w:r>
    </w:p>
    <w:p w14:paraId="08C5DD56" w14:textId="77777777" w:rsidR="002B552A" w:rsidRPr="00204CD9" w:rsidRDefault="002B552A" w:rsidP="00CF7DEF">
      <w:pPr>
        <w:pStyle w:val="Heading2"/>
        <w:numPr>
          <w:ilvl w:val="0"/>
          <w:numId w:val="0"/>
        </w:numPr>
        <w:spacing w:after="120"/>
        <w:ind w:left="360"/>
        <w:jc w:val="left"/>
        <w:rPr>
          <w:b w:val="0"/>
        </w:rPr>
      </w:pPr>
      <w:r>
        <w:t>High-level disinfectants</w:t>
      </w:r>
      <w:r w:rsidR="003D7A0F">
        <w:rPr>
          <w:b w:val="0"/>
        </w:rPr>
        <w:t xml:space="preserve"> ‒ t</w:t>
      </w:r>
      <w:r w:rsidRPr="00204CD9">
        <w:rPr>
          <w:b w:val="0"/>
        </w:rPr>
        <w:t>hese kill vegetative bacteria, fungi and viruses but not necessarily spores. Examples include hydrogen peroxide, formaldehyde, glutaraldehyde and peracetic acid</w:t>
      </w:r>
      <w:r w:rsidR="003D7A0F">
        <w:rPr>
          <w:b w:val="0"/>
        </w:rPr>
        <w:t>.</w:t>
      </w:r>
    </w:p>
    <w:p w14:paraId="29C8E26B" w14:textId="77777777" w:rsidR="002B552A" w:rsidRPr="001E3E8D" w:rsidRDefault="002B552A" w:rsidP="00CF7DEF">
      <w:pPr>
        <w:pStyle w:val="Heading2"/>
        <w:numPr>
          <w:ilvl w:val="0"/>
          <w:numId w:val="0"/>
        </w:numPr>
        <w:spacing w:after="120"/>
        <w:ind w:left="360"/>
        <w:jc w:val="left"/>
        <w:rPr>
          <w:b w:val="0"/>
          <w:bCs w:val="0"/>
        </w:rPr>
      </w:pPr>
      <w:r w:rsidRPr="001E3E8D">
        <w:t>Infectious waste</w:t>
      </w:r>
      <w:r>
        <w:t xml:space="preserve"> </w:t>
      </w:r>
      <w:r w:rsidR="003D7A0F">
        <w:rPr>
          <w:b w:val="0"/>
          <w:bCs w:val="0"/>
        </w:rPr>
        <w:t xml:space="preserve">‒ </w:t>
      </w:r>
      <w:r w:rsidRPr="001E3E8D">
        <w:rPr>
          <w:b w:val="0"/>
          <w:bCs w:val="0"/>
        </w:rPr>
        <w:t>any waste that may contain pathogenic organisms and may overlap with the other medical waste categories of sharps, pathological and anatomical waste, all of which can be infectious</w:t>
      </w:r>
      <w:r w:rsidR="003D7A0F">
        <w:rPr>
          <w:b w:val="0"/>
          <w:bCs w:val="0"/>
        </w:rPr>
        <w:t>.</w:t>
      </w:r>
    </w:p>
    <w:p w14:paraId="1AA2E2DD" w14:textId="77777777" w:rsidR="002B552A" w:rsidRPr="00204CD9" w:rsidRDefault="002B552A" w:rsidP="00CF7DEF">
      <w:pPr>
        <w:pStyle w:val="Heading2"/>
        <w:numPr>
          <w:ilvl w:val="0"/>
          <w:numId w:val="0"/>
        </w:numPr>
        <w:spacing w:after="120"/>
        <w:ind w:left="360"/>
        <w:jc w:val="left"/>
        <w:rPr>
          <w:b w:val="0"/>
        </w:rPr>
      </w:pPr>
      <w:r>
        <w:t>Intermediate-level disinfectants</w:t>
      </w:r>
      <w:r w:rsidR="003D7A0F">
        <w:t xml:space="preserve"> </w:t>
      </w:r>
      <w:r w:rsidR="003D7A0F" w:rsidRPr="003D7A0F">
        <w:rPr>
          <w:b w:val="0"/>
        </w:rPr>
        <w:t>‒</w:t>
      </w:r>
      <w:r>
        <w:t xml:space="preserve"> </w:t>
      </w:r>
      <w:r w:rsidR="003D7A0F">
        <w:rPr>
          <w:b w:val="0"/>
        </w:rPr>
        <w:t>t</w:t>
      </w:r>
      <w:r w:rsidRPr="00204CD9">
        <w:rPr>
          <w:b w:val="0"/>
        </w:rPr>
        <w:t>hese kill vegetative bacteria and most of virus and fungi but not resistant bacterial spores. Examples include alcohols, hypochlorite and iodophores.</w:t>
      </w:r>
    </w:p>
    <w:p w14:paraId="75E5F067" w14:textId="77777777" w:rsidR="002B552A" w:rsidRPr="00204CD9" w:rsidRDefault="002B552A" w:rsidP="00CF7DEF">
      <w:pPr>
        <w:pStyle w:val="Heading2"/>
        <w:numPr>
          <w:ilvl w:val="0"/>
          <w:numId w:val="0"/>
        </w:numPr>
        <w:spacing w:after="120"/>
        <w:ind w:left="360"/>
        <w:jc w:val="left"/>
        <w:rPr>
          <w:b w:val="0"/>
        </w:rPr>
      </w:pPr>
      <w:r>
        <w:t>Low-level disinfectants</w:t>
      </w:r>
      <w:r w:rsidR="003D7A0F">
        <w:rPr>
          <w:b w:val="0"/>
        </w:rPr>
        <w:t xml:space="preserve"> </w:t>
      </w:r>
      <w:r w:rsidR="003D7A0F" w:rsidRPr="003D7A0F">
        <w:rPr>
          <w:b w:val="0"/>
        </w:rPr>
        <w:t>‒ t</w:t>
      </w:r>
      <w:r w:rsidRPr="00204CD9">
        <w:rPr>
          <w:b w:val="0"/>
        </w:rPr>
        <w:t>hese kill most vegetative bacteria and some fungi and viruses such as HBV, HCV and HIV but do</w:t>
      </w:r>
      <w:r>
        <w:rPr>
          <w:b w:val="0"/>
        </w:rPr>
        <w:t xml:space="preserve"> no</w:t>
      </w:r>
      <w:r w:rsidRPr="00204CD9">
        <w:rPr>
          <w:b w:val="0"/>
        </w:rPr>
        <w:t>t kills spore and mycobacteria. These are often</w:t>
      </w:r>
      <w:r>
        <w:t xml:space="preserve"> </w:t>
      </w:r>
      <w:r w:rsidRPr="00204CD9">
        <w:rPr>
          <w:b w:val="0"/>
        </w:rPr>
        <w:t>used to clean surfaces. Examples include phenol and quarternary amorous compounds.</w:t>
      </w:r>
    </w:p>
    <w:p w14:paraId="1144A17F" w14:textId="77777777" w:rsidR="002B552A" w:rsidRDefault="002B552A" w:rsidP="00CF7DEF">
      <w:pPr>
        <w:pStyle w:val="Heading2"/>
        <w:numPr>
          <w:ilvl w:val="0"/>
          <w:numId w:val="0"/>
        </w:numPr>
        <w:spacing w:after="120"/>
        <w:ind w:left="360"/>
        <w:jc w:val="left"/>
        <w:rPr>
          <w:b w:val="0"/>
          <w:bCs w:val="0"/>
        </w:rPr>
      </w:pPr>
      <w:r w:rsidRPr="001E3E8D">
        <w:t>Pathogens</w:t>
      </w:r>
      <w:r>
        <w:t xml:space="preserve"> </w:t>
      </w:r>
      <w:r w:rsidR="00A2648D">
        <w:rPr>
          <w:b w:val="0"/>
          <w:bCs w:val="0"/>
        </w:rPr>
        <w:t xml:space="preserve">‒ </w:t>
      </w:r>
      <w:r w:rsidRPr="001E3E8D">
        <w:rPr>
          <w:b w:val="0"/>
          <w:bCs w:val="0"/>
        </w:rPr>
        <w:t>micro-organisms that may cause disease</w:t>
      </w:r>
      <w:r w:rsidR="00A2648D">
        <w:rPr>
          <w:b w:val="0"/>
          <w:bCs w:val="0"/>
        </w:rPr>
        <w:t>.</w:t>
      </w:r>
    </w:p>
    <w:p w14:paraId="10F44534" w14:textId="77777777" w:rsidR="002B552A" w:rsidRDefault="002B552A" w:rsidP="00CF7DEF">
      <w:pPr>
        <w:pStyle w:val="Heading2"/>
        <w:numPr>
          <w:ilvl w:val="0"/>
          <w:numId w:val="0"/>
        </w:numPr>
        <w:spacing w:after="120"/>
        <w:ind w:left="360"/>
        <w:jc w:val="left"/>
        <w:rPr>
          <w:b w:val="0"/>
          <w:bCs w:val="0"/>
        </w:rPr>
      </w:pPr>
      <w:r w:rsidRPr="001E3E8D">
        <w:t>Sterilization</w:t>
      </w:r>
      <w:r>
        <w:t xml:space="preserve"> </w:t>
      </w:r>
      <w:r w:rsidR="00A2648D" w:rsidRPr="00A2648D">
        <w:rPr>
          <w:b w:val="0"/>
        </w:rPr>
        <w:t>‒</w:t>
      </w:r>
      <w:r w:rsidR="00A2648D">
        <w:t xml:space="preserve"> </w:t>
      </w:r>
      <w:r w:rsidRPr="00FE0007">
        <w:rPr>
          <w:b w:val="0"/>
          <w:bCs w:val="0"/>
        </w:rPr>
        <w:t>involves the destruction of all microbial life</w:t>
      </w:r>
      <w:r>
        <w:rPr>
          <w:b w:val="0"/>
          <w:bCs w:val="0"/>
        </w:rPr>
        <w:t>.</w:t>
      </w:r>
    </w:p>
    <w:p w14:paraId="060F9AFC" w14:textId="77777777" w:rsidR="00B5739F" w:rsidRDefault="00B5739F" w:rsidP="00FF16A7">
      <w:pPr>
        <w:spacing w:after="120"/>
        <w:jc w:val="left"/>
      </w:pPr>
    </w:p>
    <w:p w14:paraId="1FB966C7" w14:textId="77777777" w:rsidR="00E073E0" w:rsidRPr="00883D6C" w:rsidRDefault="00A815BB" w:rsidP="00FF16A7">
      <w:pPr>
        <w:pStyle w:val="Heading1"/>
        <w:numPr>
          <w:ilvl w:val="0"/>
          <w:numId w:val="8"/>
        </w:numPr>
        <w:spacing w:after="120"/>
        <w:jc w:val="left"/>
        <w:rPr>
          <w:sz w:val="22"/>
          <w:szCs w:val="22"/>
        </w:rPr>
      </w:pPr>
      <w:r w:rsidRPr="00883D6C">
        <w:rPr>
          <w:sz w:val="22"/>
          <w:szCs w:val="22"/>
        </w:rPr>
        <w:lastRenderedPageBreak/>
        <w:t>Responsibilities</w:t>
      </w:r>
    </w:p>
    <w:p w14:paraId="26A8A0BC" w14:textId="77777777" w:rsidR="007039D5" w:rsidRPr="00C1519F" w:rsidRDefault="00882487" w:rsidP="00FF16A7">
      <w:pPr>
        <w:pStyle w:val="Heading1"/>
        <w:numPr>
          <w:ilvl w:val="1"/>
          <w:numId w:val="8"/>
        </w:numPr>
        <w:spacing w:after="120"/>
        <w:jc w:val="left"/>
        <w:rPr>
          <w:b w:val="0"/>
          <w:sz w:val="22"/>
          <w:szCs w:val="22"/>
        </w:rPr>
      </w:pPr>
      <w:r w:rsidRPr="00C1519F">
        <w:rPr>
          <w:b w:val="0"/>
          <w:sz w:val="22"/>
          <w:szCs w:val="22"/>
        </w:rPr>
        <w:t xml:space="preserve">The </w:t>
      </w:r>
      <w:r w:rsidR="00A2648D" w:rsidRPr="00A2648D">
        <w:rPr>
          <w:b w:val="0"/>
          <w:sz w:val="22"/>
          <w:szCs w:val="22"/>
        </w:rPr>
        <w:t>departmental manager</w:t>
      </w:r>
      <w:r w:rsidR="00A2648D" w:rsidRPr="00C1519F">
        <w:rPr>
          <w:b w:val="0"/>
          <w:sz w:val="22"/>
          <w:szCs w:val="22"/>
        </w:rPr>
        <w:t xml:space="preserve"> </w:t>
      </w:r>
      <w:r w:rsidR="00EE7E46" w:rsidRPr="00C1519F">
        <w:rPr>
          <w:b w:val="0"/>
          <w:sz w:val="22"/>
          <w:szCs w:val="22"/>
        </w:rPr>
        <w:t>shall</w:t>
      </w:r>
      <w:r w:rsidR="002E4120" w:rsidRPr="00C1519F">
        <w:rPr>
          <w:b w:val="0"/>
          <w:sz w:val="22"/>
          <w:szCs w:val="22"/>
        </w:rPr>
        <w:t xml:space="preserve"> ensure that a</w:t>
      </w:r>
      <w:r w:rsidRPr="00C1519F">
        <w:rPr>
          <w:b w:val="0"/>
          <w:sz w:val="22"/>
          <w:szCs w:val="22"/>
        </w:rPr>
        <w:t xml:space="preserve">ll </w:t>
      </w:r>
      <w:r w:rsidR="00314462" w:rsidRPr="00C1519F">
        <w:rPr>
          <w:b w:val="0"/>
          <w:sz w:val="22"/>
          <w:szCs w:val="22"/>
        </w:rPr>
        <w:t>relevant personnel</w:t>
      </w:r>
      <w:r w:rsidR="00AF05DF" w:rsidRPr="00C1519F">
        <w:rPr>
          <w:b w:val="0"/>
          <w:sz w:val="22"/>
          <w:szCs w:val="22"/>
        </w:rPr>
        <w:t xml:space="preserve"> </w:t>
      </w:r>
      <w:r w:rsidRPr="00C1519F">
        <w:rPr>
          <w:b w:val="0"/>
          <w:sz w:val="22"/>
          <w:szCs w:val="22"/>
        </w:rPr>
        <w:t>are</w:t>
      </w:r>
      <w:r w:rsidR="007039D5" w:rsidRPr="00C1519F">
        <w:rPr>
          <w:b w:val="0"/>
          <w:sz w:val="22"/>
          <w:szCs w:val="22"/>
        </w:rPr>
        <w:t>:</w:t>
      </w:r>
    </w:p>
    <w:p w14:paraId="2E2B07DE" w14:textId="77777777" w:rsidR="007039D5" w:rsidRDefault="00A2648D" w:rsidP="00FF16A7">
      <w:pPr>
        <w:pStyle w:val="ListParagraph"/>
        <w:numPr>
          <w:ilvl w:val="2"/>
          <w:numId w:val="8"/>
        </w:numPr>
        <w:spacing w:after="120"/>
        <w:ind w:left="1530" w:hanging="630"/>
        <w:contextualSpacing w:val="0"/>
        <w:jc w:val="left"/>
      </w:pPr>
      <w:r>
        <w:t>A</w:t>
      </w:r>
      <w:r w:rsidR="00882487">
        <w:t>dequately trained</w:t>
      </w:r>
      <w:r w:rsidR="00AF05DF">
        <w:t xml:space="preserve"> on the</w:t>
      </w:r>
      <w:r w:rsidR="00882487">
        <w:t xml:space="preserve"> hazards</w:t>
      </w:r>
      <w:r w:rsidR="00314462">
        <w:t xml:space="preserve"> of</w:t>
      </w:r>
      <w:r w:rsidR="00882487">
        <w:t xml:space="preserve"> and safe </w:t>
      </w:r>
      <w:r w:rsidR="00CA2834">
        <w:t>handling</w:t>
      </w:r>
      <w:r w:rsidR="00314462">
        <w:t>, storage, treatment and disposal</w:t>
      </w:r>
      <w:r w:rsidR="00CA2834">
        <w:t xml:space="preserve"> of wastes containing free-flowing blood and blood products</w:t>
      </w:r>
      <w:r w:rsidR="00314462">
        <w:t>, including spill incident response</w:t>
      </w:r>
      <w:r>
        <w:t>.</w:t>
      </w:r>
    </w:p>
    <w:p w14:paraId="43D992A2" w14:textId="77777777" w:rsidR="009D49A2" w:rsidRDefault="00A2648D" w:rsidP="00FF16A7">
      <w:pPr>
        <w:pStyle w:val="ListParagraph"/>
        <w:numPr>
          <w:ilvl w:val="2"/>
          <w:numId w:val="8"/>
        </w:numPr>
        <w:spacing w:after="120"/>
        <w:ind w:left="1530" w:hanging="630"/>
        <w:contextualSpacing w:val="0"/>
        <w:jc w:val="left"/>
      </w:pPr>
      <w:r>
        <w:t>W</w:t>
      </w:r>
      <w:r w:rsidR="007039D5">
        <w:t>earing the required PPE, which is clean</w:t>
      </w:r>
      <w:r w:rsidR="007039D5" w:rsidRPr="007039D5">
        <w:t xml:space="preserve"> </w:t>
      </w:r>
      <w:r w:rsidR="007039D5">
        <w:t>and maintained in a good state.</w:t>
      </w:r>
    </w:p>
    <w:p w14:paraId="0CDB3988" w14:textId="77777777" w:rsidR="00314462" w:rsidRDefault="00A2648D" w:rsidP="00FF16A7">
      <w:pPr>
        <w:pStyle w:val="ListParagraph"/>
        <w:numPr>
          <w:ilvl w:val="2"/>
          <w:numId w:val="8"/>
        </w:numPr>
        <w:spacing w:after="120"/>
        <w:ind w:left="1530" w:hanging="630"/>
        <w:contextualSpacing w:val="0"/>
        <w:jc w:val="left"/>
      </w:pPr>
      <w:r>
        <w:t xml:space="preserve">Following procedures correctly where </w:t>
      </w:r>
      <w:r w:rsidR="00C1519F">
        <w:t>b</w:t>
      </w:r>
      <w:r w:rsidR="00314462">
        <w:t>lood</w:t>
      </w:r>
      <w:r w:rsidR="00C1519F">
        <w:t xml:space="preserve"> and</w:t>
      </w:r>
      <w:r w:rsidR="00216D1D">
        <w:t xml:space="preserve"> </w:t>
      </w:r>
      <w:r w:rsidR="00C1519F">
        <w:t>b</w:t>
      </w:r>
      <w:r w:rsidR="00314462">
        <w:t xml:space="preserve">lood </w:t>
      </w:r>
      <w:r w:rsidR="00C1519F">
        <w:t>p</w:t>
      </w:r>
      <w:r w:rsidR="00314462">
        <w:t>roducts</w:t>
      </w:r>
      <w:r w:rsidR="00216D1D">
        <w:t xml:space="preserve"> </w:t>
      </w:r>
      <w:r w:rsidR="00314462">
        <w:t>require treatment and disposal</w:t>
      </w:r>
      <w:r>
        <w:t xml:space="preserve"> and addressing </w:t>
      </w:r>
      <w:r w:rsidR="00E2390D">
        <w:t>any non-conformances to avoid harm to people and the environment.</w:t>
      </w:r>
    </w:p>
    <w:p w14:paraId="513AC05E" w14:textId="77777777" w:rsidR="00920290" w:rsidRPr="00A2648D" w:rsidRDefault="00920290" w:rsidP="00FF16A7">
      <w:pPr>
        <w:pStyle w:val="ListParagraph"/>
        <w:numPr>
          <w:ilvl w:val="2"/>
          <w:numId w:val="8"/>
        </w:numPr>
        <w:spacing w:after="120"/>
        <w:ind w:left="1530" w:hanging="630"/>
        <w:contextualSpacing w:val="0"/>
        <w:jc w:val="left"/>
        <w:rPr>
          <w:rFonts w:cstheme="minorHAnsi"/>
        </w:rPr>
      </w:pPr>
      <w:r w:rsidRPr="00A2648D">
        <w:rPr>
          <w:rFonts w:cstheme="minorHAnsi"/>
        </w:rPr>
        <w:t>Ensur</w:t>
      </w:r>
      <w:r w:rsidR="00A2648D">
        <w:rPr>
          <w:rFonts w:cstheme="minorHAnsi"/>
        </w:rPr>
        <w:t>ing</w:t>
      </w:r>
      <w:r w:rsidRPr="00A2648D">
        <w:rPr>
          <w:rFonts w:cstheme="minorHAnsi"/>
        </w:rPr>
        <w:t xml:space="preserve"> that any non-conformances are addressed to avoid harm to people and the environment.</w:t>
      </w:r>
    </w:p>
    <w:p w14:paraId="55F2A532" w14:textId="77777777" w:rsidR="004E7406" w:rsidRDefault="00A2648D" w:rsidP="00FF16A7">
      <w:pPr>
        <w:pStyle w:val="ListParagraph"/>
        <w:numPr>
          <w:ilvl w:val="2"/>
          <w:numId w:val="8"/>
        </w:numPr>
        <w:spacing w:after="120"/>
        <w:ind w:left="1530" w:hanging="630"/>
        <w:contextualSpacing w:val="0"/>
        <w:jc w:val="left"/>
      </w:pPr>
      <w:r>
        <w:t>Recording a</w:t>
      </w:r>
      <w:r w:rsidR="00AF05DF">
        <w:t xml:space="preserve">ny incidents relating to the </w:t>
      </w:r>
      <w:r w:rsidR="00DD779F">
        <w:t>di</w:t>
      </w:r>
      <w:r w:rsidR="00327A69">
        <w:t>s</w:t>
      </w:r>
      <w:r w:rsidR="00DD779F">
        <w:t>posal of blood products</w:t>
      </w:r>
      <w:r w:rsidR="00AF05DF">
        <w:t>, with the root cause established, reported and actions taken to prevent a recurrence</w:t>
      </w:r>
      <w:r w:rsidR="003D2B06">
        <w:t>.</w:t>
      </w:r>
    </w:p>
    <w:p w14:paraId="58B86134" w14:textId="77777777" w:rsidR="003D2B06" w:rsidRDefault="00A2648D" w:rsidP="00FF16A7">
      <w:pPr>
        <w:pStyle w:val="ListParagraph"/>
        <w:numPr>
          <w:ilvl w:val="2"/>
          <w:numId w:val="8"/>
        </w:numPr>
        <w:spacing w:after="120"/>
        <w:ind w:left="1530" w:hanging="630"/>
        <w:contextualSpacing w:val="0"/>
        <w:jc w:val="left"/>
      </w:pPr>
      <w:r>
        <w:t>Reviewing, w</w:t>
      </w:r>
      <w:r w:rsidR="003D2B06">
        <w:t>ithin a reasonable period, the effectiveness of any actions taken following an incident to prevent a recurrence.</w:t>
      </w:r>
    </w:p>
    <w:p w14:paraId="3475F344" w14:textId="77777777" w:rsidR="009D49A2" w:rsidRPr="003F2BB3" w:rsidRDefault="007039D5" w:rsidP="00FF16A7">
      <w:pPr>
        <w:pStyle w:val="ListParagraph"/>
        <w:numPr>
          <w:ilvl w:val="2"/>
          <w:numId w:val="8"/>
        </w:numPr>
        <w:spacing w:after="120"/>
        <w:ind w:left="1530" w:hanging="630"/>
        <w:contextualSpacing w:val="0"/>
        <w:jc w:val="left"/>
      </w:pPr>
      <w:r>
        <w:t>Report</w:t>
      </w:r>
      <w:r w:rsidR="00A2648D">
        <w:t>ing</w:t>
      </w:r>
      <w:r>
        <w:t xml:space="preserve"> in full and on time to the </w:t>
      </w:r>
      <w:r w:rsidR="002A377A">
        <w:t xml:space="preserve">waste management committee and/or </w:t>
      </w:r>
      <w:r>
        <w:t>relevant regulatory authorities in terms of legal requirements.</w:t>
      </w:r>
    </w:p>
    <w:p w14:paraId="2C023658" w14:textId="77777777" w:rsidR="00AF05DF" w:rsidRPr="00A2648D" w:rsidRDefault="001733A8" w:rsidP="00FF16A7">
      <w:pPr>
        <w:pStyle w:val="ListParagraph"/>
        <w:numPr>
          <w:ilvl w:val="1"/>
          <w:numId w:val="8"/>
        </w:numPr>
        <w:spacing w:after="120"/>
        <w:contextualSpacing w:val="0"/>
        <w:jc w:val="left"/>
      </w:pPr>
      <w:r w:rsidRPr="00A2648D">
        <w:t>Personnel</w:t>
      </w:r>
    </w:p>
    <w:p w14:paraId="6BEBA21C" w14:textId="77777777" w:rsidR="003D2B06" w:rsidRDefault="00314462" w:rsidP="00FF16A7">
      <w:pPr>
        <w:pStyle w:val="ListParagraph"/>
        <w:numPr>
          <w:ilvl w:val="2"/>
          <w:numId w:val="8"/>
        </w:numPr>
        <w:spacing w:after="120"/>
        <w:ind w:left="1530" w:hanging="630"/>
        <w:contextualSpacing w:val="0"/>
        <w:jc w:val="left"/>
      </w:pPr>
      <w:r>
        <w:t>All employees and long-term contractors shall be trained in the waste management procedure,</w:t>
      </w:r>
      <w:r w:rsidR="00E2390D">
        <w:t xml:space="preserve"> how to safely handle wastes</w:t>
      </w:r>
      <w:r w:rsidR="00863388">
        <w:t>.</w:t>
      </w:r>
    </w:p>
    <w:p w14:paraId="49B70BB3" w14:textId="77777777" w:rsidR="00AF05DF" w:rsidRDefault="00225262" w:rsidP="00FF16A7">
      <w:pPr>
        <w:pStyle w:val="ListParagraph"/>
        <w:numPr>
          <w:ilvl w:val="2"/>
          <w:numId w:val="8"/>
        </w:numPr>
        <w:spacing w:after="120"/>
        <w:ind w:left="1530" w:hanging="630"/>
        <w:contextualSpacing w:val="0"/>
        <w:jc w:val="left"/>
      </w:pPr>
      <w:r>
        <w:t xml:space="preserve">All employees </w:t>
      </w:r>
      <w:r w:rsidR="00F0454F">
        <w:t xml:space="preserve">will </w:t>
      </w:r>
      <w:r>
        <w:t>carry out waste disposal in accordance with the procedures in which they have been trained.</w:t>
      </w:r>
    </w:p>
    <w:p w14:paraId="0E48B1DD" w14:textId="77777777" w:rsidR="00C60F66" w:rsidRDefault="00C60F66" w:rsidP="00FF16A7">
      <w:pPr>
        <w:pStyle w:val="ListParagraph"/>
        <w:numPr>
          <w:ilvl w:val="2"/>
          <w:numId w:val="8"/>
        </w:numPr>
        <w:spacing w:after="120"/>
        <w:ind w:left="1530" w:hanging="630"/>
        <w:contextualSpacing w:val="0"/>
        <w:jc w:val="left"/>
      </w:pPr>
      <w:r>
        <w:t>Personnel disposing of waste must maintain appropriate records</w:t>
      </w:r>
      <w:r w:rsidR="00B46542">
        <w:t>.</w:t>
      </w:r>
    </w:p>
    <w:p w14:paraId="15DC2AFA" w14:textId="77777777" w:rsidR="003F2BB3" w:rsidRDefault="00CC30EF" w:rsidP="00FF16A7">
      <w:pPr>
        <w:pStyle w:val="ListParagraph"/>
        <w:numPr>
          <w:ilvl w:val="2"/>
          <w:numId w:val="8"/>
        </w:numPr>
        <w:spacing w:after="120"/>
        <w:ind w:left="1530" w:hanging="630"/>
        <w:contextualSpacing w:val="0"/>
        <w:jc w:val="left"/>
      </w:pPr>
      <w:r>
        <w:t>Personnel</w:t>
      </w:r>
      <w:r w:rsidR="00AF05DF">
        <w:t xml:space="preserve"> shall report any </w:t>
      </w:r>
      <w:r w:rsidR="003D2B06">
        <w:t xml:space="preserve">incidents involving </w:t>
      </w:r>
      <w:r w:rsidR="00314462">
        <w:t xml:space="preserve">wastes to the relevant </w:t>
      </w:r>
      <w:r w:rsidR="00A2648D">
        <w:t>departmental manage</w:t>
      </w:r>
      <w:r w:rsidR="003D2B06">
        <w:t xml:space="preserve">r </w:t>
      </w:r>
      <w:r w:rsidR="003D2B06" w:rsidRPr="002B552A">
        <w:t>immediately</w:t>
      </w:r>
      <w:r w:rsidR="005926E4">
        <w:t xml:space="preserve">. </w:t>
      </w:r>
      <w:r w:rsidR="00E2390D">
        <w:t xml:space="preserve">Those involved must prepare a </w:t>
      </w:r>
      <w:r w:rsidR="00AF05DF">
        <w:t xml:space="preserve">written report of the </w:t>
      </w:r>
      <w:r w:rsidR="003D2B06">
        <w:t>in</w:t>
      </w:r>
      <w:r w:rsidR="00AF05DF">
        <w:t>cident</w:t>
      </w:r>
      <w:r w:rsidR="003D2B06">
        <w:t xml:space="preserve"> to establish root cause and steps to be taken to prevent a recurrence</w:t>
      </w:r>
      <w:r w:rsidR="005926E4">
        <w:t xml:space="preserve">. </w:t>
      </w:r>
      <w:r w:rsidR="003D2B06">
        <w:t xml:space="preserve">The report must be submitted to the </w:t>
      </w:r>
      <w:r w:rsidR="00314462">
        <w:t xml:space="preserve">relevant </w:t>
      </w:r>
      <w:r w:rsidR="00A2648D">
        <w:t xml:space="preserve">departmental manager </w:t>
      </w:r>
      <w:r w:rsidR="00302A4F">
        <w:t xml:space="preserve">and Waste Management Committee </w:t>
      </w:r>
      <w:r w:rsidR="00E2390D">
        <w:t>for addressing the issues</w:t>
      </w:r>
      <w:r w:rsidR="003D2B06">
        <w:t>.</w:t>
      </w:r>
    </w:p>
    <w:p w14:paraId="3A697B6F" w14:textId="77777777" w:rsidR="003F2BB3" w:rsidRDefault="003F2BB3" w:rsidP="00FF16A7">
      <w:pPr>
        <w:pStyle w:val="ListParagraph"/>
        <w:spacing w:after="120"/>
        <w:ind w:left="1530"/>
        <w:contextualSpacing w:val="0"/>
        <w:jc w:val="left"/>
      </w:pPr>
    </w:p>
    <w:p w14:paraId="7BB11727" w14:textId="77777777" w:rsidR="00561981" w:rsidRPr="00561981" w:rsidRDefault="009F7BF0" w:rsidP="00FF16A7">
      <w:pPr>
        <w:pStyle w:val="Heading1"/>
        <w:numPr>
          <w:ilvl w:val="0"/>
          <w:numId w:val="8"/>
        </w:numPr>
        <w:spacing w:after="120"/>
        <w:jc w:val="left"/>
        <w:rPr>
          <w:color w:val="000000"/>
        </w:rPr>
      </w:pPr>
      <w:r>
        <w:t>Material and Equipment</w:t>
      </w:r>
    </w:p>
    <w:p w14:paraId="53D23E75" w14:textId="77777777" w:rsidR="00DB55A6" w:rsidRPr="00CF7DEF" w:rsidRDefault="00DB55A6" w:rsidP="00CF7DEF">
      <w:pPr>
        <w:pStyle w:val="ListParagraph"/>
        <w:numPr>
          <w:ilvl w:val="2"/>
          <w:numId w:val="38"/>
        </w:numPr>
        <w:spacing w:after="120"/>
        <w:ind w:left="720" w:hanging="360"/>
        <w:jc w:val="left"/>
        <w:rPr>
          <w:color w:val="000000"/>
        </w:rPr>
      </w:pPr>
      <w:r w:rsidRPr="00CF7DEF">
        <w:rPr>
          <w:color w:val="000000"/>
        </w:rPr>
        <w:t>PPE should include:</w:t>
      </w:r>
    </w:p>
    <w:p w14:paraId="43B3021E" w14:textId="77777777" w:rsidR="00DB55A6" w:rsidRPr="000C1942" w:rsidRDefault="00DB55A6" w:rsidP="008043E5">
      <w:pPr>
        <w:pStyle w:val="ListParagraph"/>
        <w:numPr>
          <w:ilvl w:val="2"/>
          <w:numId w:val="56"/>
        </w:numPr>
        <w:spacing w:after="120"/>
        <w:contextualSpacing w:val="0"/>
        <w:jc w:val="left"/>
        <w:rPr>
          <w:color w:val="000000"/>
        </w:rPr>
      </w:pPr>
      <w:r w:rsidRPr="000C1942">
        <w:rPr>
          <w:bCs/>
          <w:color w:val="000000"/>
        </w:rPr>
        <w:t>Gloves</w:t>
      </w:r>
      <w:r w:rsidRPr="000C1942">
        <w:rPr>
          <w:color w:val="000000"/>
        </w:rPr>
        <w:t xml:space="preserve"> - to protect against any sharp items, chemicals, biological materials, heat or cold – the type of gloves must be chosen according to the hazard(s) present</w:t>
      </w:r>
      <w:r w:rsidR="00A2648D">
        <w:rPr>
          <w:color w:val="000000"/>
        </w:rPr>
        <w:t>.</w:t>
      </w:r>
    </w:p>
    <w:p w14:paraId="45651D27" w14:textId="77777777" w:rsidR="00DB55A6" w:rsidRPr="000C1942" w:rsidRDefault="00DB55A6" w:rsidP="008043E5">
      <w:pPr>
        <w:pStyle w:val="ListParagraph"/>
        <w:numPr>
          <w:ilvl w:val="2"/>
          <w:numId w:val="56"/>
        </w:numPr>
        <w:spacing w:after="120"/>
        <w:contextualSpacing w:val="0"/>
        <w:jc w:val="left"/>
        <w:rPr>
          <w:color w:val="000000"/>
        </w:rPr>
      </w:pPr>
      <w:r w:rsidRPr="000C1942">
        <w:rPr>
          <w:bCs/>
          <w:color w:val="000000"/>
        </w:rPr>
        <w:t>Strong and closed shoes</w:t>
      </w:r>
      <w:r w:rsidRPr="000C1942">
        <w:rPr>
          <w:color w:val="000000"/>
        </w:rPr>
        <w:t xml:space="preserve"> – to protect skin from splashes of hazardous material and/or to protect your feet from items that may be dropped onto them</w:t>
      </w:r>
      <w:r w:rsidR="00A2648D">
        <w:rPr>
          <w:color w:val="000000"/>
        </w:rPr>
        <w:t>.</w:t>
      </w:r>
    </w:p>
    <w:p w14:paraId="531C3C5B" w14:textId="77777777" w:rsidR="00DB55A6" w:rsidRPr="000C1942" w:rsidRDefault="00DB55A6" w:rsidP="008043E5">
      <w:pPr>
        <w:pStyle w:val="ListParagraph"/>
        <w:numPr>
          <w:ilvl w:val="2"/>
          <w:numId w:val="56"/>
        </w:numPr>
        <w:spacing w:after="120"/>
        <w:contextualSpacing w:val="0"/>
        <w:jc w:val="left"/>
        <w:rPr>
          <w:color w:val="000000"/>
        </w:rPr>
      </w:pPr>
      <w:r w:rsidRPr="000C1942">
        <w:rPr>
          <w:bCs/>
          <w:color w:val="000000"/>
        </w:rPr>
        <w:lastRenderedPageBreak/>
        <w:t xml:space="preserve">Overalls or a </w:t>
      </w:r>
      <w:r w:rsidR="00A2648D" w:rsidRPr="000C1942">
        <w:rPr>
          <w:bCs/>
          <w:color w:val="000000"/>
        </w:rPr>
        <w:t>lab c</w:t>
      </w:r>
      <w:r w:rsidRPr="000C1942">
        <w:rPr>
          <w:bCs/>
          <w:color w:val="000000"/>
        </w:rPr>
        <w:t>oat</w:t>
      </w:r>
      <w:r w:rsidRPr="000C1942">
        <w:rPr>
          <w:color w:val="000000"/>
        </w:rPr>
        <w:t xml:space="preserve"> - to protect skin and clothes from splashed liquids that may be hazardous, including infectious material</w:t>
      </w:r>
      <w:r w:rsidR="00A2648D">
        <w:rPr>
          <w:color w:val="000000"/>
        </w:rPr>
        <w:t>.</w:t>
      </w:r>
    </w:p>
    <w:p w14:paraId="7D444B11" w14:textId="77777777" w:rsidR="00DB55A6" w:rsidRPr="000C1942" w:rsidRDefault="00DB55A6" w:rsidP="008043E5">
      <w:pPr>
        <w:pStyle w:val="ListParagraph"/>
        <w:numPr>
          <w:ilvl w:val="2"/>
          <w:numId w:val="56"/>
        </w:numPr>
        <w:spacing w:after="120"/>
        <w:contextualSpacing w:val="0"/>
        <w:jc w:val="left"/>
        <w:rPr>
          <w:color w:val="000000"/>
        </w:rPr>
      </w:pPr>
      <w:r w:rsidRPr="000C1942">
        <w:rPr>
          <w:bCs/>
          <w:color w:val="000000"/>
        </w:rPr>
        <w:t xml:space="preserve">Masks </w:t>
      </w:r>
      <w:r w:rsidRPr="000C1942">
        <w:rPr>
          <w:color w:val="000000"/>
        </w:rPr>
        <w:t>- to protect against respirable particles, chosen according to the hazard and the mask specification</w:t>
      </w:r>
      <w:r w:rsidR="00A2648D">
        <w:rPr>
          <w:color w:val="000000"/>
        </w:rPr>
        <w:t>.</w:t>
      </w:r>
    </w:p>
    <w:p w14:paraId="4000CD7A" w14:textId="77777777" w:rsidR="00DB55A6" w:rsidRPr="00E83730" w:rsidRDefault="00DB55A6" w:rsidP="008043E5">
      <w:pPr>
        <w:pStyle w:val="ListParagraph"/>
        <w:numPr>
          <w:ilvl w:val="2"/>
          <w:numId w:val="56"/>
        </w:numPr>
        <w:spacing w:after="120"/>
        <w:contextualSpacing w:val="0"/>
        <w:jc w:val="left"/>
        <w:rPr>
          <w:color w:val="000000"/>
        </w:rPr>
      </w:pPr>
      <w:r w:rsidRPr="000C1942">
        <w:rPr>
          <w:bCs/>
          <w:color w:val="000000"/>
        </w:rPr>
        <w:t>Goggles or a face shield</w:t>
      </w:r>
      <w:r w:rsidRPr="000C1942">
        <w:rPr>
          <w:color w:val="000000"/>
        </w:rPr>
        <w:t xml:space="preserve"> – to</w:t>
      </w:r>
      <w:r>
        <w:rPr>
          <w:color w:val="000000"/>
        </w:rPr>
        <w:t xml:space="preserve"> protect from</w:t>
      </w:r>
      <w:r w:rsidRPr="00E83730">
        <w:rPr>
          <w:color w:val="000000"/>
        </w:rPr>
        <w:t xml:space="preserve"> splashes that could get into the mouth or eyes.</w:t>
      </w:r>
    </w:p>
    <w:p w14:paraId="79D7965C" w14:textId="77777777" w:rsidR="005A3208" w:rsidRPr="00CF7DEF" w:rsidRDefault="00DB55A6" w:rsidP="008043E5">
      <w:pPr>
        <w:pStyle w:val="ListParagraph"/>
        <w:numPr>
          <w:ilvl w:val="0"/>
          <w:numId w:val="57"/>
        </w:numPr>
        <w:spacing w:after="120"/>
        <w:ind w:left="720"/>
        <w:jc w:val="left"/>
        <w:rPr>
          <w:color w:val="000000"/>
        </w:rPr>
      </w:pPr>
      <w:r w:rsidRPr="00CF7DEF">
        <w:rPr>
          <w:color w:val="000000"/>
        </w:rPr>
        <w:t>Disinfectant</w:t>
      </w:r>
      <w:r w:rsidR="00A2648D" w:rsidRPr="00CF7DEF">
        <w:rPr>
          <w:color w:val="000000"/>
        </w:rPr>
        <w:t xml:space="preserve"> ‒ t</w:t>
      </w:r>
      <w:r w:rsidR="009051A7" w:rsidRPr="00CF7DEF">
        <w:rPr>
          <w:color w:val="000000"/>
        </w:rPr>
        <w:t>he type and concentration of disinfectant needed will depend on the application</w:t>
      </w:r>
      <w:r w:rsidR="005926E4" w:rsidRPr="00CF7DEF">
        <w:rPr>
          <w:color w:val="000000"/>
        </w:rPr>
        <w:t xml:space="preserve">. </w:t>
      </w:r>
      <w:r w:rsidR="009051A7" w:rsidRPr="00CF7DEF">
        <w:rPr>
          <w:color w:val="000000"/>
        </w:rPr>
        <w:t xml:space="preserve">Detailed information can be found in the references to this document </w:t>
      </w:r>
      <w:r w:rsidR="00C053E0" w:rsidRPr="00CF7DEF">
        <w:rPr>
          <w:color w:val="000000"/>
        </w:rPr>
        <w:t xml:space="preserve">as well as in Doc </w:t>
      </w:r>
      <w:r w:rsidR="00A2648D" w:rsidRPr="00CF7DEF">
        <w:rPr>
          <w:color w:val="000000"/>
        </w:rPr>
        <w:t>304</w:t>
      </w:r>
      <w:r w:rsidR="00C053E0" w:rsidRPr="00CF7DEF">
        <w:rPr>
          <w:color w:val="000000"/>
        </w:rPr>
        <w:t>:</w:t>
      </w:r>
      <w:r w:rsidR="009051A7" w:rsidRPr="00CF7DEF">
        <w:rPr>
          <w:color w:val="000000"/>
        </w:rPr>
        <w:t xml:space="preserve"> </w:t>
      </w:r>
      <w:r w:rsidR="00C053E0" w:rsidRPr="00CF7DEF">
        <w:rPr>
          <w:color w:val="000000"/>
        </w:rPr>
        <w:t>B</w:t>
      </w:r>
      <w:r w:rsidR="009051A7" w:rsidRPr="00CF7DEF">
        <w:rPr>
          <w:color w:val="000000"/>
        </w:rPr>
        <w:t xml:space="preserve">iological </w:t>
      </w:r>
      <w:r w:rsidR="0076382E" w:rsidRPr="00CF7DEF">
        <w:rPr>
          <w:color w:val="000000"/>
        </w:rPr>
        <w:t xml:space="preserve">Spill Cleanup </w:t>
      </w:r>
      <w:r w:rsidR="00A2648D" w:rsidRPr="00CF7DEF">
        <w:rPr>
          <w:color w:val="000000"/>
        </w:rPr>
        <w:t xml:space="preserve">— SOP </w:t>
      </w:r>
      <w:r w:rsidR="009051A7" w:rsidRPr="00CF7DEF">
        <w:rPr>
          <w:color w:val="000000"/>
        </w:rPr>
        <w:t xml:space="preserve">and </w:t>
      </w:r>
      <w:r w:rsidR="00C053E0" w:rsidRPr="00CF7DEF">
        <w:rPr>
          <w:color w:val="000000"/>
        </w:rPr>
        <w:t xml:space="preserve">Doc </w:t>
      </w:r>
      <w:r w:rsidR="00A2648D" w:rsidRPr="00CF7DEF">
        <w:rPr>
          <w:color w:val="000000"/>
        </w:rPr>
        <w:t>526</w:t>
      </w:r>
      <w:r w:rsidR="00C053E0" w:rsidRPr="00CF7DEF">
        <w:rPr>
          <w:color w:val="000000"/>
        </w:rPr>
        <w:t xml:space="preserve">: Chemical </w:t>
      </w:r>
      <w:r w:rsidR="0076382E" w:rsidRPr="00CF7DEF">
        <w:rPr>
          <w:color w:val="000000"/>
        </w:rPr>
        <w:t>D</w:t>
      </w:r>
      <w:r w:rsidR="00C053E0" w:rsidRPr="00CF7DEF">
        <w:rPr>
          <w:color w:val="000000"/>
        </w:rPr>
        <w:t xml:space="preserve">econtamination of </w:t>
      </w:r>
      <w:r w:rsidR="0076382E" w:rsidRPr="00CF7DEF">
        <w:rPr>
          <w:color w:val="000000"/>
        </w:rPr>
        <w:t>La</w:t>
      </w:r>
      <w:r w:rsidR="00C053E0" w:rsidRPr="00CF7DEF">
        <w:rPr>
          <w:color w:val="000000"/>
        </w:rPr>
        <w:t xml:space="preserve">boratory </w:t>
      </w:r>
      <w:r w:rsidR="0076382E" w:rsidRPr="00CF7DEF">
        <w:rPr>
          <w:color w:val="000000"/>
        </w:rPr>
        <w:t>W</w:t>
      </w:r>
      <w:r w:rsidR="00C053E0" w:rsidRPr="00CF7DEF">
        <w:rPr>
          <w:color w:val="000000"/>
        </w:rPr>
        <w:t>aste</w:t>
      </w:r>
      <w:r w:rsidR="00A2648D" w:rsidRPr="00CF7DEF">
        <w:rPr>
          <w:color w:val="000000"/>
        </w:rPr>
        <w:t xml:space="preserve"> — SOP</w:t>
      </w:r>
      <w:r w:rsidR="00C053E0" w:rsidRPr="00CF7DEF">
        <w:rPr>
          <w:color w:val="000000"/>
        </w:rPr>
        <w:t xml:space="preserve">. </w:t>
      </w:r>
      <w:r w:rsidR="00BC55B7" w:rsidRPr="00CF7DEF">
        <w:rPr>
          <w:color w:val="000000"/>
        </w:rPr>
        <w:t>The following are easily available and used for disinfecting non-critical surfaces such as floors, furniture, and walls</w:t>
      </w:r>
      <w:r w:rsidR="003F2BB3" w:rsidRPr="00CF7DEF">
        <w:rPr>
          <w:color w:val="000000"/>
        </w:rPr>
        <w:t>:</w:t>
      </w:r>
    </w:p>
    <w:p w14:paraId="5EB04DD7" w14:textId="77777777" w:rsidR="009051A7" w:rsidRPr="00CF7DEF" w:rsidRDefault="0000517E" w:rsidP="008043E5">
      <w:pPr>
        <w:pStyle w:val="ListParagraph"/>
        <w:numPr>
          <w:ilvl w:val="2"/>
          <w:numId w:val="56"/>
        </w:numPr>
        <w:spacing w:after="120"/>
        <w:contextualSpacing w:val="0"/>
        <w:jc w:val="left"/>
        <w:rPr>
          <w:bCs/>
          <w:color w:val="000000"/>
        </w:rPr>
      </w:pPr>
      <w:r w:rsidRPr="00CF7DEF">
        <w:rPr>
          <w:bCs/>
          <w:color w:val="000000"/>
        </w:rPr>
        <w:t xml:space="preserve">Sodium or calcium hypochlorite </w:t>
      </w:r>
      <w:r w:rsidR="00C053E0" w:rsidRPr="00CF7DEF">
        <w:rPr>
          <w:bCs/>
          <w:color w:val="000000"/>
        </w:rPr>
        <w:t xml:space="preserve">is </w:t>
      </w:r>
      <w:r w:rsidR="005A3208" w:rsidRPr="00CF7DEF">
        <w:rPr>
          <w:bCs/>
          <w:color w:val="000000"/>
        </w:rPr>
        <w:t>the most commonly used disinfectant</w:t>
      </w:r>
      <w:r w:rsidR="005926E4" w:rsidRPr="00CF7DEF">
        <w:rPr>
          <w:bCs/>
          <w:color w:val="000000"/>
        </w:rPr>
        <w:t xml:space="preserve">. </w:t>
      </w:r>
      <w:r w:rsidR="005A3208" w:rsidRPr="00CF7DEF">
        <w:rPr>
          <w:bCs/>
          <w:color w:val="000000"/>
        </w:rPr>
        <w:t xml:space="preserve">Hyprochlorite can be used for disinfecting </w:t>
      </w:r>
      <w:r w:rsidR="009051A7" w:rsidRPr="00CF7DEF">
        <w:rPr>
          <w:bCs/>
          <w:color w:val="000000"/>
        </w:rPr>
        <w:t>blood at a concentration of 5,000ppm</w:t>
      </w:r>
      <w:r w:rsidR="005926E4" w:rsidRPr="00CF7DEF">
        <w:rPr>
          <w:bCs/>
          <w:color w:val="000000"/>
        </w:rPr>
        <w:t xml:space="preserve">. </w:t>
      </w:r>
      <w:r w:rsidR="009051A7" w:rsidRPr="00CF7DEF">
        <w:rPr>
          <w:bCs/>
          <w:color w:val="000000"/>
        </w:rPr>
        <w:t>These disinfectants should be made fresh every day</w:t>
      </w:r>
      <w:r w:rsidR="00C053E0" w:rsidRPr="00CF7DEF">
        <w:rPr>
          <w:bCs/>
          <w:color w:val="000000"/>
        </w:rPr>
        <w:t>.</w:t>
      </w:r>
    </w:p>
    <w:p w14:paraId="2CA72C37" w14:textId="77777777" w:rsidR="009051A7" w:rsidRPr="00CF7DEF" w:rsidRDefault="009051A7" w:rsidP="008043E5">
      <w:pPr>
        <w:pStyle w:val="ListParagraph"/>
        <w:numPr>
          <w:ilvl w:val="2"/>
          <w:numId w:val="56"/>
        </w:numPr>
        <w:spacing w:after="120"/>
        <w:contextualSpacing w:val="0"/>
        <w:jc w:val="left"/>
        <w:rPr>
          <w:bCs/>
          <w:color w:val="000000"/>
        </w:rPr>
      </w:pPr>
      <w:r w:rsidRPr="00CF7DEF">
        <w:rPr>
          <w:bCs/>
          <w:color w:val="000000"/>
        </w:rPr>
        <w:t>Hydrogen</w:t>
      </w:r>
      <w:r w:rsidR="00BC55B7" w:rsidRPr="00CF7DEF">
        <w:rPr>
          <w:bCs/>
          <w:color w:val="000000"/>
        </w:rPr>
        <w:t xml:space="preserve"> </w:t>
      </w:r>
      <w:r w:rsidR="005A3208" w:rsidRPr="00CF7DEF">
        <w:rPr>
          <w:bCs/>
          <w:color w:val="000000"/>
        </w:rPr>
        <w:t>peroxide base</w:t>
      </w:r>
      <w:r w:rsidRPr="00CF7DEF">
        <w:rPr>
          <w:bCs/>
          <w:color w:val="000000"/>
        </w:rPr>
        <w:t>d disinfectants have the advantage of</w:t>
      </w:r>
      <w:r w:rsidR="00BC55B7" w:rsidRPr="00CF7DEF">
        <w:rPr>
          <w:bCs/>
          <w:color w:val="000000"/>
        </w:rPr>
        <w:t xml:space="preserve"> </w:t>
      </w:r>
      <w:r w:rsidRPr="00CF7DEF">
        <w:rPr>
          <w:bCs/>
          <w:color w:val="000000"/>
        </w:rPr>
        <w:t>degrading to water and oxygen, so have no long term environmental effect</w:t>
      </w:r>
      <w:r w:rsidR="005926E4" w:rsidRPr="00CF7DEF">
        <w:rPr>
          <w:bCs/>
          <w:color w:val="000000"/>
        </w:rPr>
        <w:t xml:space="preserve">. </w:t>
      </w:r>
      <w:r w:rsidRPr="00CF7DEF">
        <w:rPr>
          <w:bCs/>
          <w:color w:val="000000"/>
        </w:rPr>
        <w:t>They also need to be made up on the day of use.</w:t>
      </w:r>
    </w:p>
    <w:p w14:paraId="2457FE2B" w14:textId="77777777" w:rsidR="00346CB7" w:rsidRPr="00CF7DEF" w:rsidRDefault="009051A7" w:rsidP="008043E5">
      <w:pPr>
        <w:pStyle w:val="ListParagraph"/>
        <w:numPr>
          <w:ilvl w:val="2"/>
          <w:numId w:val="56"/>
        </w:numPr>
        <w:spacing w:after="120"/>
        <w:contextualSpacing w:val="0"/>
        <w:jc w:val="left"/>
        <w:rPr>
          <w:bCs/>
          <w:color w:val="000000"/>
        </w:rPr>
      </w:pPr>
      <w:r w:rsidRPr="00CF7DEF">
        <w:rPr>
          <w:bCs/>
          <w:color w:val="000000"/>
        </w:rPr>
        <w:t xml:space="preserve">Phenol-based disinfectants are persistent so their efficacy must be balanced against their potential to </w:t>
      </w:r>
      <w:r w:rsidR="00BC55B7" w:rsidRPr="00CF7DEF">
        <w:rPr>
          <w:bCs/>
          <w:color w:val="000000"/>
        </w:rPr>
        <w:t>contaminate sewage systems and the wider environment after discharge</w:t>
      </w:r>
      <w:r w:rsidR="00C053E0" w:rsidRPr="00CF7DEF">
        <w:rPr>
          <w:bCs/>
          <w:color w:val="000000"/>
        </w:rPr>
        <w:t>.</w:t>
      </w:r>
    </w:p>
    <w:p w14:paraId="5EBE7656" w14:textId="77777777" w:rsidR="009F7BF0" w:rsidRPr="00CF7DEF" w:rsidRDefault="00BC55B7" w:rsidP="008043E5">
      <w:pPr>
        <w:pStyle w:val="ListParagraph"/>
        <w:numPr>
          <w:ilvl w:val="2"/>
          <w:numId w:val="56"/>
        </w:numPr>
        <w:spacing w:after="120"/>
        <w:contextualSpacing w:val="0"/>
        <w:jc w:val="left"/>
        <w:rPr>
          <w:bCs/>
          <w:color w:val="000000"/>
        </w:rPr>
      </w:pPr>
      <w:r w:rsidRPr="00CF7DEF">
        <w:rPr>
          <w:bCs/>
          <w:color w:val="000000"/>
        </w:rPr>
        <w:t xml:space="preserve">Quaternary ammonium disinfectants </w:t>
      </w:r>
      <w:r w:rsidR="00B24400" w:rsidRPr="00CF7DEF">
        <w:rPr>
          <w:bCs/>
          <w:color w:val="000000"/>
        </w:rPr>
        <w:t>can be effective under the right circumstances but can react with cotton cl</w:t>
      </w:r>
      <w:r w:rsidR="00E812C4" w:rsidRPr="00CF7DEF">
        <w:rPr>
          <w:bCs/>
          <w:color w:val="000000"/>
        </w:rPr>
        <w:t>eaning cloths, which reduces their</w:t>
      </w:r>
      <w:r w:rsidR="00B24400" w:rsidRPr="00CF7DEF">
        <w:rPr>
          <w:bCs/>
          <w:color w:val="000000"/>
        </w:rPr>
        <w:t xml:space="preserve"> effectiveness.</w:t>
      </w:r>
    </w:p>
    <w:p w14:paraId="4BCE9C5B" w14:textId="77777777" w:rsidR="002B552A" w:rsidRPr="009F7BF0" w:rsidRDefault="002B552A" w:rsidP="00FF16A7">
      <w:pPr>
        <w:pStyle w:val="ListParagraph"/>
        <w:spacing w:after="120"/>
        <w:ind w:left="810"/>
        <w:contextualSpacing w:val="0"/>
        <w:jc w:val="left"/>
      </w:pPr>
    </w:p>
    <w:p w14:paraId="5051241A" w14:textId="77777777" w:rsidR="00561981" w:rsidRPr="00883D6C" w:rsidRDefault="00561981" w:rsidP="00FF16A7">
      <w:pPr>
        <w:pStyle w:val="Heading1"/>
        <w:numPr>
          <w:ilvl w:val="0"/>
          <w:numId w:val="8"/>
        </w:numPr>
        <w:spacing w:after="120"/>
        <w:jc w:val="left"/>
        <w:rPr>
          <w:sz w:val="22"/>
          <w:szCs w:val="22"/>
        </w:rPr>
      </w:pPr>
      <w:r w:rsidRPr="00883D6C">
        <w:rPr>
          <w:sz w:val="22"/>
          <w:szCs w:val="22"/>
        </w:rPr>
        <w:t>Hazards and Safety Concerns</w:t>
      </w:r>
    </w:p>
    <w:p w14:paraId="53E2D981" w14:textId="77777777" w:rsidR="000C1942" w:rsidRPr="00DB55A6" w:rsidRDefault="000C1942" w:rsidP="00FF16A7">
      <w:pPr>
        <w:pStyle w:val="ListParagraph"/>
        <w:numPr>
          <w:ilvl w:val="1"/>
          <w:numId w:val="8"/>
        </w:numPr>
        <w:spacing w:after="120"/>
        <w:contextualSpacing w:val="0"/>
        <w:jc w:val="left"/>
        <w:rPr>
          <w:color w:val="000000"/>
        </w:rPr>
      </w:pPr>
      <w:r w:rsidRPr="00C1519F">
        <w:rPr>
          <w:color w:val="000000"/>
        </w:rPr>
        <w:t>A risk assessment should be undertaken to find ways to identify hazards, assess the risks and minimize the potential for harm to people and the environment</w:t>
      </w:r>
      <w:r w:rsidR="005926E4">
        <w:rPr>
          <w:color w:val="000000"/>
        </w:rPr>
        <w:t xml:space="preserve">. </w:t>
      </w:r>
      <w:r w:rsidRPr="00C1519F">
        <w:rPr>
          <w:color w:val="000000"/>
        </w:rPr>
        <w:t xml:space="preserve"> Any personnel who may handle infectious waste should be trained to do so safely and</w:t>
      </w:r>
      <w:r w:rsidR="00FE4FC4">
        <w:rPr>
          <w:color w:val="000000"/>
        </w:rPr>
        <w:t>,</w:t>
      </w:r>
      <w:r w:rsidRPr="00C1519F">
        <w:rPr>
          <w:color w:val="000000"/>
        </w:rPr>
        <w:t xml:space="preserve"> where required, wear adequate personal protective equipment. PPE must be regularly cleaned and maintained</w:t>
      </w:r>
      <w:r w:rsidR="005926E4">
        <w:rPr>
          <w:color w:val="000000"/>
        </w:rPr>
        <w:t xml:space="preserve">. </w:t>
      </w:r>
    </w:p>
    <w:p w14:paraId="40BEFE75" w14:textId="77777777" w:rsidR="000C1942" w:rsidRPr="00551DD3" w:rsidRDefault="000C1942" w:rsidP="00FF16A7">
      <w:pPr>
        <w:pStyle w:val="ListParagraph"/>
        <w:numPr>
          <w:ilvl w:val="1"/>
          <w:numId w:val="8"/>
        </w:numPr>
        <w:spacing w:after="120"/>
        <w:contextualSpacing w:val="0"/>
        <w:jc w:val="left"/>
      </w:pPr>
      <w:r>
        <w:t>Spills should be contained to minimize the area affected and cleaned up immediately</w:t>
      </w:r>
      <w:r w:rsidR="005926E4">
        <w:t xml:space="preserve">. </w:t>
      </w:r>
      <w:r>
        <w:t xml:space="preserve">All </w:t>
      </w:r>
      <w:r w:rsidRPr="00551DD3">
        <w:t xml:space="preserve">incidents should be reported to the </w:t>
      </w:r>
      <w:r w:rsidR="00FE4FC4" w:rsidRPr="00551DD3">
        <w:t xml:space="preserve">departmental manager </w:t>
      </w:r>
      <w:r w:rsidRPr="00551DD3">
        <w:t>as soon as possible.</w:t>
      </w:r>
    </w:p>
    <w:p w14:paraId="7A34AB1D" w14:textId="77777777" w:rsidR="000C1942" w:rsidRPr="00551DD3" w:rsidRDefault="000C1942" w:rsidP="00FF16A7">
      <w:pPr>
        <w:pStyle w:val="ListParagraph"/>
        <w:spacing w:after="120"/>
        <w:ind w:left="882"/>
        <w:contextualSpacing w:val="0"/>
        <w:jc w:val="left"/>
      </w:pPr>
      <w:r w:rsidRPr="00551DD3">
        <w:t xml:space="preserve">Refer to </w:t>
      </w:r>
      <w:r w:rsidR="00884883" w:rsidRPr="00551DD3">
        <w:t>D</w:t>
      </w:r>
      <w:r w:rsidRPr="00551DD3">
        <w:t xml:space="preserve">oc </w:t>
      </w:r>
      <w:r w:rsidR="00FE4FC4">
        <w:t>304</w:t>
      </w:r>
      <w:r w:rsidR="00884883" w:rsidRPr="00551DD3">
        <w:t xml:space="preserve">: </w:t>
      </w:r>
      <w:r w:rsidRPr="00551DD3">
        <w:rPr>
          <w:rFonts w:ascii="Calibri" w:hAnsi="Calibri" w:cs="Calibri"/>
          <w:lang w:val="en-GB"/>
        </w:rPr>
        <w:t xml:space="preserve">Biological Spill Clean-up </w:t>
      </w:r>
      <w:r w:rsidR="00FE4FC4">
        <w:rPr>
          <w:rFonts w:ascii="Calibri" w:hAnsi="Calibri" w:cs="Calibri"/>
          <w:lang w:val="en-GB"/>
        </w:rPr>
        <w:t xml:space="preserve">— SOP </w:t>
      </w:r>
      <w:r w:rsidRPr="00551DD3">
        <w:rPr>
          <w:rFonts w:ascii="Calibri" w:hAnsi="Calibri" w:cs="Calibri"/>
          <w:lang w:val="en-GB"/>
        </w:rPr>
        <w:t>for details.</w:t>
      </w:r>
    </w:p>
    <w:p w14:paraId="519564DB" w14:textId="77777777" w:rsidR="00041B9B" w:rsidRPr="00551DD3" w:rsidRDefault="00041B9B" w:rsidP="00FF16A7">
      <w:pPr>
        <w:pStyle w:val="ListParagraph"/>
        <w:numPr>
          <w:ilvl w:val="1"/>
          <w:numId w:val="8"/>
        </w:numPr>
        <w:spacing w:after="120"/>
        <w:contextualSpacing w:val="0"/>
        <w:jc w:val="left"/>
        <w:rPr>
          <w:b/>
          <w:bCs/>
        </w:rPr>
      </w:pPr>
      <w:r w:rsidRPr="00551DD3">
        <w:rPr>
          <w:bCs/>
        </w:rPr>
        <w:t>It is critical that blood bags are made noninfectious as close to the point of generation as possible</w:t>
      </w:r>
      <w:r w:rsidR="005926E4">
        <w:rPr>
          <w:bCs/>
        </w:rPr>
        <w:t xml:space="preserve">. </w:t>
      </w:r>
      <w:r w:rsidRPr="00551DD3">
        <w:rPr>
          <w:bCs/>
        </w:rPr>
        <w:t>The pr</w:t>
      </w:r>
      <w:r w:rsidR="00551DD3">
        <w:rPr>
          <w:bCs/>
        </w:rPr>
        <w:t>eferred method</w:t>
      </w:r>
      <w:r w:rsidRPr="00551DD3">
        <w:rPr>
          <w:bCs/>
        </w:rPr>
        <w:t xml:space="preserve"> for treating disc</w:t>
      </w:r>
      <w:r w:rsidR="00551DD3">
        <w:rPr>
          <w:bCs/>
        </w:rPr>
        <w:t>arded blood bags is autoclaving. Other methods are</w:t>
      </w:r>
      <w:r w:rsidRPr="00551DD3">
        <w:rPr>
          <w:bCs/>
        </w:rPr>
        <w:t xml:space="preserve"> </w:t>
      </w:r>
      <w:r w:rsidR="00E30FC0" w:rsidRPr="00551DD3">
        <w:rPr>
          <w:bCs/>
        </w:rPr>
        <w:t>disposal to sewer</w:t>
      </w:r>
      <w:r w:rsidR="00934B8C" w:rsidRPr="00551DD3">
        <w:rPr>
          <w:bCs/>
        </w:rPr>
        <w:t>,</w:t>
      </w:r>
      <w:r w:rsidR="00E30FC0" w:rsidRPr="00551DD3">
        <w:rPr>
          <w:bCs/>
        </w:rPr>
        <w:t xml:space="preserve"> with or without </w:t>
      </w:r>
      <w:r w:rsidRPr="00551DD3">
        <w:rPr>
          <w:bCs/>
        </w:rPr>
        <w:t>chemical disinfection</w:t>
      </w:r>
      <w:r w:rsidR="00551DD3">
        <w:rPr>
          <w:bCs/>
        </w:rPr>
        <w:t>, and</w:t>
      </w:r>
      <w:r w:rsidR="00E30FC0" w:rsidRPr="00551DD3">
        <w:rPr>
          <w:bCs/>
        </w:rPr>
        <w:t xml:space="preserve"> incineration</w:t>
      </w:r>
      <w:r w:rsidRPr="00551DD3">
        <w:rPr>
          <w:bCs/>
        </w:rPr>
        <w:t>.</w:t>
      </w:r>
    </w:p>
    <w:p w14:paraId="6B4AFFFF" w14:textId="77777777" w:rsidR="00561981" w:rsidRPr="001C184A" w:rsidRDefault="00561981" w:rsidP="00FF16A7">
      <w:pPr>
        <w:pStyle w:val="ListParagraph"/>
        <w:numPr>
          <w:ilvl w:val="1"/>
          <w:numId w:val="8"/>
        </w:numPr>
        <w:spacing w:after="120"/>
        <w:contextualSpacing w:val="0"/>
        <w:jc w:val="left"/>
      </w:pPr>
      <w:r w:rsidRPr="00551DD3">
        <w:t xml:space="preserve">Blood saturated wastes must never be </w:t>
      </w:r>
      <w:r w:rsidR="00E812C4">
        <w:t>discarded to the sewer system as they can cause</w:t>
      </w:r>
      <w:r w:rsidRPr="001C184A">
        <w:t xml:space="preserve"> blockages and pose a risk to staff who then have to clear the pipes.</w:t>
      </w:r>
    </w:p>
    <w:p w14:paraId="374BBCB1" w14:textId="77777777" w:rsidR="00561981" w:rsidRPr="001C184A" w:rsidRDefault="00561981" w:rsidP="00FF16A7">
      <w:pPr>
        <w:pStyle w:val="ListParagraph"/>
        <w:numPr>
          <w:ilvl w:val="1"/>
          <w:numId w:val="8"/>
        </w:numPr>
        <w:spacing w:after="120"/>
        <w:contextualSpacing w:val="0"/>
        <w:jc w:val="left"/>
      </w:pPr>
      <w:r w:rsidRPr="001C184A">
        <w:lastRenderedPageBreak/>
        <w:t>To prevent leakage during transportation, wastes should be placed in a leak-proof container with a sealable lid and labeled appropriately</w:t>
      </w:r>
      <w:r w:rsidR="005926E4">
        <w:t xml:space="preserve">. </w:t>
      </w:r>
      <w:r w:rsidRPr="001C184A">
        <w:t xml:space="preserve">See </w:t>
      </w:r>
      <w:r w:rsidR="00884883">
        <w:t>D</w:t>
      </w:r>
      <w:r w:rsidRPr="001C184A">
        <w:t xml:space="preserve">ocument </w:t>
      </w:r>
      <w:r w:rsidR="00FE4FC4">
        <w:t>502: On</w:t>
      </w:r>
      <w:r w:rsidR="00884883">
        <w:t>-site Handling of Health</w:t>
      </w:r>
      <w:r w:rsidR="00FE4FC4">
        <w:t xml:space="preserve"> C</w:t>
      </w:r>
      <w:r w:rsidR="00884883">
        <w:t>are Waste</w:t>
      </w:r>
      <w:r w:rsidR="00FE4FC4">
        <w:t xml:space="preserve"> — Guidance</w:t>
      </w:r>
      <w:r w:rsidRPr="001C184A">
        <w:t>.</w:t>
      </w:r>
    </w:p>
    <w:p w14:paraId="6F92B13B" w14:textId="77777777" w:rsidR="000C1942" w:rsidRPr="00551DD3" w:rsidRDefault="00814558" w:rsidP="00FF16A7">
      <w:pPr>
        <w:pStyle w:val="ListParagraph"/>
        <w:numPr>
          <w:ilvl w:val="1"/>
          <w:numId w:val="8"/>
        </w:numPr>
        <w:spacing w:after="120"/>
        <w:contextualSpacing w:val="0"/>
        <w:jc w:val="left"/>
      </w:pPr>
      <w:r w:rsidRPr="00551DD3">
        <w:t>Due to the organic nature of this waste stream</w:t>
      </w:r>
      <w:r w:rsidR="00FE4FC4">
        <w:t>,</w:t>
      </w:r>
      <w:r w:rsidRPr="00551DD3">
        <w:t xml:space="preserve"> w</w:t>
      </w:r>
      <w:r w:rsidR="00FE4FC4">
        <w:t>hich</w:t>
      </w:r>
      <w:r w:rsidRPr="00551DD3">
        <w:t xml:space="preserve"> will biologically decay, especially in warm temperatures, storage should be avoided if possible or the duration minimized</w:t>
      </w:r>
      <w:r w:rsidR="003F2BB3">
        <w:t xml:space="preserve">. </w:t>
      </w:r>
      <w:r w:rsidR="00FE4FC4" w:rsidRPr="001C184A">
        <w:t xml:space="preserve">See </w:t>
      </w:r>
      <w:r w:rsidR="00FE4FC4">
        <w:t>D</w:t>
      </w:r>
      <w:r w:rsidR="00FE4FC4" w:rsidRPr="001C184A">
        <w:t xml:space="preserve">ocument </w:t>
      </w:r>
      <w:r w:rsidR="00FE4FC4">
        <w:t>502: On-site Handling of Health Care Waste — Guidance</w:t>
      </w:r>
      <w:r w:rsidR="00FE4FC4" w:rsidRPr="001C184A">
        <w:t>.</w:t>
      </w:r>
    </w:p>
    <w:p w14:paraId="69A629F4" w14:textId="77777777" w:rsidR="00920290" w:rsidRPr="00551DD3" w:rsidRDefault="00920290" w:rsidP="00FF16A7">
      <w:pPr>
        <w:pStyle w:val="ListParagraph"/>
        <w:numPr>
          <w:ilvl w:val="1"/>
          <w:numId w:val="8"/>
        </w:numPr>
        <w:spacing w:after="120"/>
        <w:contextualSpacing w:val="0"/>
        <w:jc w:val="left"/>
        <w:rPr>
          <w:rFonts w:cstheme="minorHAnsi"/>
        </w:rPr>
      </w:pPr>
      <w:r w:rsidRPr="00551DD3">
        <w:rPr>
          <w:rFonts w:cstheme="minorHAnsi"/>
        </w:rPr>
        <w:t>Sticks or cuts from needles.</w:t>
      </w:r>
    </w:p>
    <w:p w14:paraId="26A469DB" w14:textId="77777777" w:rsidR="00920290" w:rsidRPr="00551DD3" w:rsidRDefault="00920290" w:rsidP="00FF16A7">
      <w:pPr>
        <w:pStyle w:val="ListParagraph"/>
        <w:numPr>
          <w:ilvl w:val="1"/>
          <w:numId w:val="8"/>
        </w:numPr>
        <w:spacing w:after="120"/>
        <w:contextualSpacing w:val="0"/>
        <w:jc w:val="left"/>
        <w:rPr>
          <w:rFonts w:cstheme="minorHAnsi"/>
        </w:rPr>
      </w:pPr>
      <w:r w:rsidRPr="00551DD3">
        <w:rPr>
          <w:rFonts w:cstheme="minorHAnsi"/>
        </w:rPr>
        <w:t>Exposure to blood and blood-borne pathogens.</w:t>
      </w:r>
    </w:p>
    <w:p w14:paraId="0C7DC5D6" w14:textId="77777777" w:rsidR="00561981" w:rsidRPr="00561981" w:rsidRDefault="00561981" w:rsidP="00FF16A7">
      <w:pPr>
        <w:spacing w:after="120"/>
        <w:jc w:val="left"/>
      </w:pPr>
    </w:p>
    <w:p w14:paraId="501B5CF6" w14:textId="77777777" w:rsidR="007627CB" w:rsidRPr="00883D6C" w:rsidRDefault="00561981" w:rsidP="00FF16A7">
      <w:pPr>
        <w:pStyle w:val="Heading1"/>
        <w:numPr>
          <w:ilvl w:val="0"/>
          <w:numId w:val="8"/>
        </w:numPr>
        <w:spacing w:after="120"/>
        <w:jc w:val="left"/>
        <w:rPr>
          <w:sz w:val="22"/>
          <w:szCs w:val="22"/>
        </w:rPr>
      </w:pPr>
      <w:r w:rsidRPr="00883D6C">
        <w:rPr>
          <w:sz w:val="22"/>
          <w:szCs w:val="22"/>
        </w:rPr>
        <w:t>Procedures</w:t>
      </w:r>
    </w:p>
    <w:p w14:paraId="44CA2860" w14:textId="77777777" w:rsidR="00814558" w:rsidRDefault="00814558" w:rsidP="00FF16A7">
      <w:pPr>
        <w:pStyle w:val="Heading1"/>
        <w:numPr>
          <w:ilvl w:val="1"/>
          <w:numId w:val="8"/>
        </w:numPr>
        <w:spacing w:after="120"/>
        <w:jc w:val="left"/>
        <w:rPr>
          <w:b w:val="0"/>
          <w:sz w:val="22"/>
          <w:szCs w:val="22"/>
        </w:rPr>
      </w:pPr>
      <w:r w:rsidRPr="007A689B">
        <w:rPr>
          <w:b w:val="0"/>
          <w:sz w:val="22"/>
          <w:szCs w:val="22"/>
        </w:rPr>
        <w:t xml:space="preserve">Autoclaving of blood bags  </w:t>
      </w:r>
    </w:p>
    <w:p w14:paraId="1A7BD101" w14:textId="77777777" w:rsidR="001E4D6D" w:rsidRPr="00814558" w:rsidRDefault="002A2BAA" w:rsidP="00FF16A7">
      <w:pPr>
        <w:spacing w:after="120"/>
        <w:ind w:left="162" w:firstLine="720"/>
        <w:jc w:val="left"/>
      </w:pPr>
      <w:r>
        <w:t>Refer to Doc</w:t>
      </w:r>
      <w:r w:rsidR="00FE4FC4">
        <w:t xml:space="preserve"> 529</w:t>
      </w:r>
      <w:r>
        <w:t xml:space="preserve">: Disposal of </w:t>
      </w:r>
      <w:r w:rsidR="00FE4FC4">
        <w:t xml:space="preserve">Filled </w:t>
      </w:r>
      <w:r>
        <w:t xml:space="preserve">Blood Bags </w:t>
      </w:r>
      <w:r w:rsidR="00FE4FC4">
        <w:t xml:space="preserve">by </w:t>
      </w:r>
      <w:r>
        <w:t xml:space="preserve">Autoclaving </w:t>
      </w:r>
      <w:r w:rsidR="00FE4FC4">
        <w:t xml:space="preserve">— </w:t>
      </w:r>
      <w:r>
        <w:t>SOP.</w:t>
      </w:r>
    </w:p>
    <w:p w14:paraId="1B0DDCF2" w14:textId="77777777" w:rsidR="00814558" w:rsidRDefault="00814558" w:rsidP="00FF16A7">
      <w:pPr>
        <w:pStyle w:val="Heading2"/>
        <w:numPr>
          <w:ilvl w:val="1"/>
          <w:numId w:val="8"/>
        </w:numPr>
        <w:spacing w:after="120"/>
        <w:jc w:val="left"/>
        <w:rPr>
          <w:b w:val="0"/>
        </w:rPr>
      </w:pPr>
      <w:r w:rsidRPr="007A689B">
        <w:rPr>
          <w:b w:val="0"/>
        </w:rPr>
        <w:t>Incineration</w:t>
      </w:r>
      <w:r w:rsidR="007A689B">
        <w:rPr>
          <w:b w:val="0"/>
        </w:rPr>
        <w:t xml:space="preserve"> of blood bags</w:t>
      </w:r>
    </w:p>
    <w:p w14:paraId="7DE1F19F" w14:textId="77777777" w:rsidR="00723BFA" w:rsidRDefault="00231E46" w:rsidP="00FF16A7">
      <w:pPr>
        <w:pStyle w:val="ListParagraph"/>
        <w:spacing w:after="120"/>
        <w:ind w:left="522" w:firstLine="360"/>
        <w:contextualSpacing w:val="0"/>
        <w:jc w:val="left"/>
      </w:pPr>
      <w:r>
        <w:t>Refer to Doc</w:t>
      </w:r>
      <w:r w:rsidR="00FE4FC4">
        <w:t xml:space="preserve"> 528</w:t>
      </w:r>
      <w:r>
        <w:t xml:space="preserve">: Disposal of </w:t>
      </w:r>
      <w:r w:rsidR="00FE4FC4">
        <w:t xml:space="preserve">Filled </w:t>
      </w:r>
      <w:r>
        <w:t xml:space="preserve">Blood Bags </w:t>
      </w:r>
      <w:r w:rsidR="00FE4FC4">
        <w:t xml:space="preserve">by </w:t>
      </w:r>
      <w:r>
        <w:t>Incineration</w:t>
      </w:r>
      <w:r w:rsidR="00FE4FC4">
        <w:t xml:space="preserve"> —</w:t>
      </w:r>
      <w:r>
        <w:t>SOP.</w:t>
      </w:r>
    </w:p>
    <w:p w14:paraId="5FFF6C6D" w14:textId="77777777" w:rsidR="000361AB" w:rsidRDefault="00723BFA" w:rsidP="00FF16A7">
      <w:pPr>
        <w:pStyle w:val="Heading2"/>
        <w:numPr>
          <w:ilvl w:val="1"/>
          <w:numId w:val="8"/>
        </w:numPr>
        <w:spacing w:after="120"/>
        <w:jc w:val="left"/>
        <w:rPr>
          <w:b w:val="0"/>
        </w:rPr>
      </w:pPr>
      <w:r w:rsidRPr="00DB55A6">
        <w:rPr>
          <w:b w:val="0"/>
        </w:rPr>
        <w:t xml:space="preserve">Chemical </w:t>
      </w:r>
      <w:r w:rsidR="00FE4FC4">
        <w:rPr>
          <w:b w:val="0"/>
        </w:rPr>
        <w:t>d</w:t>
      </w:r>
      <w:r w:rsidRPr="00DB55A6">
        <w:rPr>
          <w:b w:val="0"/>
        </w:rPr>
        <w:t xml:space="preserve">econtamination </w:t>
      </w:r>
    </w:p>
    <w:p w14:paraId="64EF819D" w14:textId="77777777" w:rsidR="00F0454F" w:rsidRDefault="00F0454F" w:rsidP="00FF16A7">
      <w:pPr>
        <w:spacing w:after="120"/>
        <w:ind w:left="882"/>
        <w:jc w:val="left"/>
      </w:pPr>
      <w:r>
        <w:t>Refer to Doc</w:t>
      </w:r>
      <w:r w:rsidR="00FE4FC4">
        <w:t xml:space="preserve"> 526</w:t>
      </w:r>
      <w:r>
        <w:t>: Chemical Decon</w:t>
      </w:r>
      <w:r w:rsidR="003F2BB3">
        <w:t>tamination of Laboratory Wastes</w:t>
      </w:r>
      <w:r w:rsidR="00FE4FC4">
        <w:t xml:space="preserve"> — SOP.</w:t>
      </w:r>
    </w:p>
    <w:p w14:paraId="534C5314" w14:textId="77777777" w:rsidR="00F0454F" w:rsidRPr="003F2BB3" w:rsidRDefault="00F0454F" w:rsidP="00FF16A7">
      <w:pPr>
        <w:pStyle w:val="Heading2"/>
        <w:numPr>
          <w:ilvl w:val="1"/>
          <w:numId w:val="8"/>
        </w:numPr>
        <w:spacing w:after="120"/>
        <w:jc w:val="left"/>
        <w:rPr>
          <w:b w:val="0"/>
        </w:rPr>
      </w:pPr>
      <w:r w:rsidRPr="003F2BB3">
        <w:rPr>
          <w:b w:val="0"/>
        </w:rPr>
        <w:t xml:space="preserve">Disposal to </w:t>
      </w:r>
      <w:r w:rsidR="00FE4FC4">
        <w:rPr>
          <w:b w:val="0"/>
        </w:rPr>
        <w:t>s</w:t>
      </w:r>
      <w:r w:rsidR="00551DD3" w:rsidRPr="003F2BB3">
        <w:rPr>
          <w:b w:val="0"/>
        </w:rPr>
        <w:t xml:space="preserve">anitary </w:t>
      </w:r>
      <w:r w:rsidR="00FE4FC4">
        <w:rPr>
          <w:b w:val="0"/>
        </w:rPr>
        <w:t>s</w:t>
      </w:r>
      <w:r w:rsidRPr="003F2BB3">
        <w:rPr>
          <w:b w:val="0"/>
        </w:rPr>
        <w:t>ewer</w:t>
      </w:r>
    </w:p>
    <w:p w14:paraId="321C0773" w14:textId="77777777" w:rsidR="00F0454F" w:rsidRDefault="003F2BB3" w:rsidP="00FF16A7">
      <w:pPr>
        <w:spacing w:after="120"/>
        <w:ind w:left="882"/>
        <w:jc w:val="left"/>
      </w:pPr>
      <w:r>
        <w:t xml:space="preserve">Refer </w:t>
      </w:r>
      <w:r w:rsidR="00231E46">
        <w:t>to Doc</w:t>
      </w:r>
      <w:r w:rsidR="00FE4FC4">
        <w:t xml:space="preserve"> 521</w:t>
      </w:r>
      <w:r w:rsidR="008F4831">
        <w:t xml:space="preserve">: </w:t>
      </w:r>
      <w:r w:rsidR="00231E46" w:rsidRPr="00231E46">
        <w:t>Sanitary Sewer Disposal of Liquid Laboratory Waste</w:t>
      </w:r>
      <w:r w:rsidR="00FE4FC4">
        <w:t xml:space="preserve"> — Guidance.</w:t>
      </w:r>
    </w:p>
    <w:p w14:paraId="785690CE" w14:textId="77777777" w:rsidR="003842E9" w:rsidRPr="00FE4FC4" w:rsidRDefault="003842E9" w:rsidP="00EA0227">
      <w:pPr>
        <w:pStyle w:val="Heading1"/>
        <w:numPr>
          <w:ilvl w:val="1"/>
          <w:numId w:val="30"/>
        </w:numPr>
        <w:spacing w:after="120"/>
        <w:jc w:val="left"/>
        <w:rPr>
          <w:b w:val="0"/>
          <w:sz w:val="22"/>
          <w:szCs w:val="22"/>
        </w:rPr>
      </w:pPr>
      <w:r w:rsidRPr="00FE4FC4">
        <w:rPr>
          <w:b w:val="0"/>
          <w:sz w:val="22"/>
          <w:szCs w:val="22"/>
        </w:rPr>
        <w:t xml:space="preserve">Legal and </w:t>
      </w:r>
      <w:r w:rsidR="00FE4FC4" w:rsidRPr="00FE4FC4">
        <w:rPr>
          <w:b w:val="0"/>
          <w:sz w:val="22"/>
          <w:szCs w:val="22"/>
        </w:rPr>
        <w:t>other requirements</w:t>
      </w:r>
    </w:p>
    <w:p w14:paraId="2BFE1A5C" w14:textId="77777777" w:rsidR="003842E9" w:rsidRPr="00876183" w:rsidRDefault="003842E9" w:rsidP="00EA0227">
      <w:pPr>
        <w:pStyle w:val="Heading2"/>
        <w:numPr>
          <w:ilvl w:val="2"/>
          <w:numId w:val="30"/>
        </w:numPr>
        <w:spacing w:after="120"/>
        <w:ind w:left="1440" w:hanging="540"/>
        <w:jc w:val="left"/>
        <w:rPr>
          <w:b w:val="0"/>
        </w:rPr>
      </w:pPr>
      <w:r w:rsidRPr="00876183">
        <w:rPr>
          <w:b w:val="0"/>
        </w:rPr>
        <w:t xml:space="preserve">International </w:t>
      </w:r>
      <w:r w:rsidR="00FE4FC4">
        <w:rPr>
          <w:b w:val="0"/>
        </w:rPr>
        <w:t>r</w:t>
      </w:r>
      <w:r w:rsidRPr="00876183">
        <w:rPr>
          <w:b w:val="0"/>
        </w:rPr>
        <w:t>egulations</w:t>
      </w:r>
    </w:p>
    <w:p w14:paraId="4E460813" w14:textId="77777777" w:rsidR="003842E9" w:rsidRPr="00203941" w:rsidRDefault="003842E9" w:rsidP="00FF16A7">
      <w:pPr>
        <w:pStyle w:val="ListParagraph"/>
        <w:autoSpaceDE w:val="0"/>
        <w:autoSpaceDN w:val="0"/>
        <w:adjustRightInd w:val="0"/>
        <w:spacing w:after="120"/>
        <w:ind w:left="1440"/>
        <w:contextualSpacing w:val="0"/>
        <w:jc w:val="left"/>
        <w:rPr>
          <w:color w:val="000000"/>
        </w:rPr>
      </w:pPr>
      <w:r w:rsidRPr="00C1519F">
        <w:rPr>
          <w:color w:val="000000"/>
        </w:rPr>
        <w:t>There is no international legislation on the treatment an</w:t>
      </w:r>
      <w:r w:rsidR="003F2BB3">
        <w:rPr>
          <w:color w:val="000000"/>
        </w:rPr>
        <w:t>d disposal of blood products</w:t>
      </w:r>
      <w:r w:rsidR="005926E4">
        <w:rPr>
          <w:color w:val="000000"/>
        </w:rPr>
        <w:t xml:space="preserve">. </w:t>
      </w:r>
    </w:p>
    <w:p w14:paraId="6FB093C5" w14:textId="77777777" w:rsidR="003842E9" w:rsidRPr="00876183" w:rsidRDefault="003842E9" w:rsidP="00EA0227">
      <w:pPr>
        <w:pStyle w:val="Heading2"/>
        <w:numPr>
          <w:ilvl w:val="2"/>
          <w:numId w:val="30"/>
        </w:numPr>
        <w:spacing w:after="120"/>
        <w:ind w:left="1440" w:hanging="540"/>
        <w:jc w:val="left"/>
        <w:rPr>
          <w:b w:val="0"/>
        </w:rPr>
      </w:pPr>
      <w:r w:rsidRPr="00876183">
        <w:rPr>
          <w:b w:val="0"/>
        </w:rPr>
        <w:t xml:space="preserve">National and </w:t>
      </w:r>
      <w:r w:rsidR="00FE4FC4" w:rsidRPr="00876183">
        <w:rPr>
          <w:b w:val="0"/>
        </w:rPr>
        <w:t>local regulations</w:t>
      </w:r>
    </w:p>
    <w:p w14:paraId="6421E8B9" w14:textId="77777777" w:rsidR="003842E9" w:rsidRDefault="003842E9" w:rsidP="00FF16A7">
      <w:pPr>
        <w:pStyle w:val="ListParagraph"/>
        <w:spacing w:after="120"/>
        <w:ind w:left="1440"/>
        <w:contextualSpacing w:val="0"/>
        <w:jc w:val="left"/>
        <w:rPr>
          <w:rFonts w:cstheme="minorHAnsi"/>
        </w:rPr>
      </w:pPr>
      <w:r w:rsidRPr="00AE2327">
        <w:rPr>
          <w:rFonts w:cstheme="minorHAnsi"/>
        </w:rPr>
        <w:t xml:space="preserve">Where </w:t>
      </w:r>
      <w:r>
        <w:rPr>
          <w:rFonts w:cstheme="minorHAnsi"/>
        </w:rPr>
        <w:t>national and local legal requirements</w:t>
      </w:r>
      <w:r w:rsidRPr="00AE2327">
        <w:rPr>
          <w:rFonts w:cstheme="minorHAnsi"/>
        </w:rPr>
        <w:t xml:space="preserve"> exist, they </w:t>
      </w:r>
      <w:r>
        <w:rPr>
          <w:rFonts w:cstheme="minorHAnsi"/>
        </w:rPr>
        <w:t xml:space="preserve">must </w:t>
      </w:r>
      <w:r w:rsidR="00E812C4">
        <w:rPr>
          <w:rFonts w:cstheme="minorHAnsi"/>
        </w:rPr>
        <w:t>take precedence</w:t>
      </w:r>
      <w:r w:rsidRPr="00AE2327">
        <w:rPr>
          <w:rFonts w:cstheme="minorHAnsi"/>
        </w:rPr>
        <w:t xml:space="preserve"> over </w:t>
      </w:r>
      <w:r>
        <w:rPr>
          <w:rFonts w:cstheme="minorHAnsi"/>
        </w:rPr>
        <w:t>the procedures contained in this document, though w</w:t>
      </w:r>
      <w:r w:rsidRPr="00AE2327">
        <w:rPr>
          <w:rFonts w:cstheme="minorHAnsi"/>
        </w:rPr>
        <w:t xml:space="preserve">herever possible the most stringent </w:t>
      </w:r>
      <w:r>
        <w:rPr>
          <w:rFonts w:cstheme="minorHAnsi"/>
        </w:rPr>
        <w:t>requirements</w:t>
      </w:r>
      <w:r w:rsidRPr="00AE2327">
        <w:rPr>
          <w:rFonts w:cstheme="minorHAnsi"/>
        </w:rPr>
        <w:t xml:space="preserve"> should be followed</w:t>
      </w:r>
      <w:r>
        <w:rPr>
          <w:rFonts w:cstheme="minorHAnsi"/>
        </w:rPr>
        <w:t xml:space="preserve"> to safeguard health of people and the environment</w:t>
      </w:r>
      <w:r w:rsidR="005926E4">
        <w:rPr>
          <w:rFonts w:cstheme="minorHAnsi"/>
        </w:rPr>
        <w:t xml:space="preserve">. </w:t>
      </w:r>
      <w:r>
        <w:rPr>
          <w:rFonts w:cstheme="minorHAnsi"/>
        </w:rPr>
        <w:t>In particular, some waste management regulations will specify that blood products must be incinerated</w:t>
      </w:r>
      <w:r w:rsidR="005926E4">
        <w:rPr>
          <w:rFonts w:cstheme="minorHAnsi"/>
        </w:rPr>
        <w:t xml:space="preserve">. </w:t>
      </w:r>
      <w:r>
        <w:rPr>
          <w:rFonts w:cstheme="minorHAnsi"/>
        </w:rPr>
        <w:t>However, other options a</w:t>
      </w:r>
      <w:r w:rsidR="00E812C4">
        <w:rPr>
          <w:rFonts w:cstheme="minorHAnsi"/>
        </w:rPr>
        <w:t>re preferable</w:t>
      </w:r>
      <w:r>
        <w:rPr>
          <w:rFonts w:cstheme="minorHAnsi"/>
        </w:rPr>
        <w:t xml:space="preserve"> under the right circumstances, including disposal to the sewer system and autoclaving.</w:t>
      </w:r>
    </w:p>
    <w:p w14:paraId="03E9DA4D" w14:textId="77777777" w:rsidR="00F24513" w:rsidRPr="004F0680" w:rsidRDefault="00F24513" w:rsidP="00FF16A7">
      <w:pPr>
        <w:spacing w:after="120"/>
        <w:ind w:left="288" w:hanging="720"/>
        <w:jc w:val="left"/>
      </w:pPr>
    </w:p>
    <w:p w14:paraId="3D686E53" w14:textId="77777777" w:rsidR="00F24513" w:rsidRPr="007A689B" w:rsidRDefault="0038518D" w:rsidP="00CF7DEF">
      <w:pPr>
        <w:pStyle w:val="Heading1"/>
        <w:numPr>
          <w:ilvl w:val="0"/>
          <w:numId w:val="8"/>
        </w:numPr>
        <w:spacing w:after="120"/>
        <w:jc w:val="left"/>
        <w:rPr>
          <w:sz w:val="22"/>
          <w:szCs w:val="22"/>
        </w:rPr>
      </w:pPr>
      <w:r w:rsidRPr="007A689B">
        <w:rPr>
          <w:sz w:val="22"/>
          <w:szCs w:val="22"/>
        </w:rPr>
        <w:t>Re</w:t>
      </w:r>
      <w:r w:rsidR="007A689B" w:rsidRPr="007A689B">
        <w:rPr>
          <w:sz w:val="22"/>
          <w:szCs w:val="22"/>
        </w:rPr>
        <w:t>porting</w:t>
      </w:r>
      <w:r w:rsidR="00984831">
        <w:rPr>
          <w:sz w:val="22"/>
          <w:szCs w:val="22"/>
        </w:rPr>
        <w:t xml:space="preserve"> and Recordkeeping</w:t>
      </w:r>
    </w:p>
    <w:p w14:paraId="6A5D4263" w14:textId="77777777" w:rsidR="00876183" w:rsidRDefault="00876183" w:rsidP="00FF16A7">
      <w:pPr>
        <w:spacing w:after="120"/>
        <w:ind w:left="720" w:hanging="360"/>
        <w:jc w:val="left"/>
      </w:pPr>
      <w:r>
        <w:t>8.1</w:t>
      </w:r>
      <w:r>
        <w:tab/>
      </w:r>
      <w:r w:rsidR="00D37632">
        <w:t>Where blood products are subject to treatment, they should be recorded in the same way as other wastes</w:t>
      </w:r>
      <w:r w:rsidR="005926E4">
        <w:t xml:space="preserve">. </w:t>
      </w:r>
    </w:p>
    <w:p w14:paraId="16C8C0CF" w14:textId="77777777" w:rsidR="00D37632" w:rsidRPr="00030223" w:rsidRDefault="00876183" w:rsidP="00FF16A7">
      <w:pPr>
        <w:spacing w:after="120"/>
        <w:ind w:left="720" w:hanging="360"/>
        <w:jc w:val="left"/>
      </w:pPr>
      <w:r>
        <w:t xml:space="preserve">8.2 </w:t>
      </w:r>
      <w:r w:rsidR="00D37632" w:rsidRPr="00D37632">
        <w:t>Any incidents relating to the di</w:t>
      </w:r>
      <w:r w:rsidR="009D49A2">
        <w:t>s</w:t>
      </w:r>
      <w:r w:rsidR="00D37632" w:rsidRPr="00D37632">
        <w:t>posal of blood products are recorded, with the root cause established, reported and actions taken to prevent a recurrence</w:t>
      </w:r>
      <w:r w:rsidR="00D37632" w:rsidRPr="00030223">
        <w:t>.</w:t>
      </w:r>
    </w:p>
    <w:p w14:paraId="2E998DCE" w14:textId="77777777" w:rsidR="00E64D51" w:rsidRPr="00734672" w:rsidRDefault="00E64D51" w:rsidP="00CF7DEF">
      <w:pPr>
        <w:pStyle w:val="Heading1"/>
        <w:numPr>
          <w:ilvl w:val="0"/>
          <w:numId w:val="8"/>
        </w:numPr>
        <w:spacing w:after="120"/>
        <w:jc w:val="left"/>
        <w:rPr>
          <w:sz w:val="22"/>
          <w:szCs w:val="22"/>
        </w:rPr>
      </w:pPr>
      <w:r w:rsidRPr="00734672">
        <w:rPr>
          <w:sz w:val="22"/>
          <w:szCs w:val="22"/>
        </w:rPr>
        <w:t>References</w:t>
      </w:r>
    </w:p>
    <w:p w14:paraId="53E1F20C" w14:textId="77777777" w:rsidR="00E64D51" w:rsidRPr="00CF7DEF" w:rsidRDefault="00E64D51" w:rsidP="00CF7DEF">
      <w:pPr>
        <w:pStyle w:val="Heading1"/>
        <w:numPr>
          <w:ilvl w:val="1"/>
          <w:numId w:val="8"/>
        </w:numPr>
        <w:ind w:left="878"/>
        <w:jc w:val="left"/>
        <w:rPr>
          <w:b w:val="0"/>
          <w:sz w:val="22"/>
          <w:szCs w:val="22"/>
        </w:rPr>
      </w:pPr>
      <w:r w:rsidRPr="00CF7DEF">
        <w:rPr>
          <w:b w:val="0"/>
          <w:sz w:val="22"/>
          <w:szCs w:val="22"/>
        </w:rPr>
        <w:t>World Health Organization. Blue book. Marketing authorization of pharmaceutical products with special reference to multisource (generic) products: a manual for National Medicines Regulatory Authorities (NMRAs) – 2nd ed. Geneva: WHO; 2011. 148 p.</w:t>
      </w:r>
    </w:p>
    <w:p w14:paraId="1E0FAAE0" w14:textId="77777777" w:rsidR="00E64D51" w:rsidRPr="00CF7DEF" w:rsidRDefault="000923E5" w:rsidP="00CF7DEF">
      <w:pPr>
        <w:pStyle w:val="Heading1"/>
        <w:numPr>
          <w:ilvl w:val="0"/>
          <w:numId w:val="0"/>
        </w:numPr>
        <w:spacing w:after="120"/>
        <w:ind w:left="1620" w:hanging="720"/>
        <w:jc w:val="left"/>
        <w:rPr>
          <w:b w:val="0"/>
          <w:bCs w:val="0"/>
        </w:rPr>
      </w:pPr>
      <w:hyperlink r:id="rId12" w:history="1">
        <w:r w:rsidR="00E64D51" w:rsidRPr="00CF7DEF">
          <w:rPr>
            <w:rStyle w:val="Hyperlink"/>
            <w:b w:val="0"/>
            <w:bCs w:val="0"/>
          </w:rPr>
          <w:t>http://whqlibdoc.who.int/publications/2011/9789241501453_eng.pdf</w:t>
        </w:r>
      </w:hyperlink>
      <w:r w:rsidR="00E64D51" w:rsidRPr="00CF7DEF">
        <w:rPr>
          <w:b w:val="0"/>
          <w:bCs w:val="0"/>
        </w:rPr>
        <w:t xml:space="preserve"> </w:t>
      </w:r>
    </w:p>
    <w:p w14:paraId="5A1B1828" w14:textId="77777777" w:rsidR="00E64D51" w:rsidRPr="00CF7DEF" w:rsidRDefault="00E64D51" w:rsidP="00CF7DEF">
      <w:pPr>
        <w:pStyle w:val="Heading1"/>
        <w:numPr>
          <w:ilvl w:val="1"/>
          <w:numId w:val="8"/>
        </w:numPr>
        <w:ind w:left="878"/>
        <w:jc w:val="left"/>
        <w:rPr>
          <w:b w:val="0"/>
          <w:sz w:val="22"/>
          <w:szCs w:val="22"/>
        </w:rPr>
      </w:pPr>
      <w:r w:rsidRPr="00CF7DEF">
        <w:rPr>
          <w:b w:val="0"/>
          <w:sz w:val="22"/>
          <w:szCs w:val="22"/>
        </w:rPr>
        <w:t>United Nations Development Programme‒Global Environment Facility (UNDP‒GEF), Global Healthcare Waste Project. Guidance on the microbiological challenge testing of healthcare waste treatment autoclaves. New York (NY): UNDP‒GEF; 2010. 9 p.</w:t>
      </w:r>
    </w:p>
    <w:p w14:paraId="5C7AACFE" w14:textId="77777777" w:rsidR="00E64D51" w:rsidRPr="00CF7DEF" w:rsidRDefault="000923E5" w:rsidP="00CF7DEF">
      <w:pPr>
        <w:pStyle w:val="Heading2"/>
        <w:numPr>
          <w:ilvl w:val="0"/>
          <w:numId w:val="0"/>
        </w:numPr>
        <w:spacing w:after="120"/>
        <w:ind w:left="900"/>
        <w:jc w:val="left"/>
        <w:rPr>
          <w:b w:val="0"/>
          <w:bCs w:val="0"/>
          <w:sz w:val="24"/>
          <w:szCs w:val="24"/>
        </w:rPr>
      </w:pPr>
      <w:hyperlink r:id="rId13" w:history="1">
        <w:r w:rsidR="00E64D51" w:rsidRPr="00CF7DEF">
          <w:rPr>
            <w:rStyle w:val="Hyperlink"/>
            <w:rFonts w:cs="Calibri"/>
            <w:b w:val="0"/>
            <w:bCs w:val="0"/>
            <w:sz w:val="24"/>
            <w:szCs w:val="24"/>
          </w:rPr>
          <w:t>http://gefmedwaste.org/downloads/Guidance%20on%20Microbiological%20Challenge%20Testing%20for%20Medical%20Waste%20Autoclaves-%20November%202010.pdf</w:t>
        </w:r>
      </w:hyperlink>
      <w:r w:rsidR="00E64D51" w:rsidRPr="00CF7DEF">
        <w:rPr>
          <w:b w:val="0"/>
          <w:bCs w:val="0"/>
          <w:sz w:val="24"/>
          <w:szCs w:val="24"/>
        </w:rPr>
        <w:t xml:space="preserve"> </w:t>
      </w:r>
    </w:p>
    <w:p w14:paraId="694B6CC7" w14:textId="77777777" w:rsidR="00E64D51" w:rsidRPr="00CF7DEF" w:rsidRDefault="00E64D51" w:rsidP="00CF7DEF">
      <w:pPr>
        <w:pStyle w:val="Heading1"/>
        <w:numPr>
          <w:ilvl w:val="1"/>
          <w:numId w:val="8"/>
        </w:numPr>
        <w:spacing w:after="120"/>
        <w:jc w:val="left"/>
        <w:rPr>
          <w:b w:val="0"/>
          <w:sz w:val="22"/>
          <w:szCs w:val="22"/>
        </w:rPr>
      </w:pPr>
      <w:r w:rsidRPr="00CF7DEF">
        <w:rPr>
          <w:b w:val="0"/>
          <w:sz w:val="22"/>
          <w:szCs w:val="22"/>
        </w:rPr>
        <w:t xml:space="preserve"> Centers for Disease Control and Prevention. [Internet]. Healthcare-associated infections. [cited 2013 July 8]. Available from: http://www.cdc.gov/hai/</w:t>
      </w:r>
    </w:p>
    <w:p w14:paraId="0D990CB3" w14:textId="77777777" w:rsidR="00F10DBF" w:rsidRPr="00CF7DEF" w:rsidRDefault="00F10DBF" w:rsidP="00FF16A7">
      <w:pPr>
        <w:spacing w:after="120"/>
        <w:jc w:val="left"/>
        <w:rPr>
          <w:sz w:val="24"/>
          <w:szCs w:val="24"/>
        </w:rPr>
      </w:pPr>
    </w:p>
    <w:p w14:paraId="4388F2EA" w14:textId="77777777" w:rsidR="00DA0ADB" w:rsidRPr="000C1942" w:rsidRDefault="00DA0ADB" w:rsidP="00CF7DEF">
      <w:pPr>
        <w:pStyle w:val="Heading1"/>
        <w:numPr>
          <w:ilvl w:val="0"/>
          <w:numId w:val="8"/>
        </w:numPr>
        <w:spacing w:after="120"/>
        <w:jc w:val="left"/>
        <w:rPr>
          <w:sz w:val="22"/>
          <w:szCs w:val="22"/>
        </w:rPr>
      </w:pPr>
      <w:r w:rsidRPr="000C1942">
        <w:rPr>
          <w:sz w:val="22"/>
          <w:szCs w:val="22"/>
        </w:rPr>
        <w:t xml:space="preserve">Related </w:t>
      </w:r>
      <w:r w:rsidR="00E64D51">
        <w:rPr>
          <w:sz w:val="22"/>
          <w:szCs w:val="22"/>
        </w:rPr>
        <w:t>D</w:t>
      </w:r>
      <w:r w:rsidRPr="000C1942">
        <w:rPr>
          <w:sz w:val="22"/>
          <w:szCs w:val="22"/>
        </w:rPr>
        <w:t>ocuments</w:t>
      </w:r>
    </w:p>
    <w:p w14:paraId="77DBC436" w14:textId="77777777" w:rsidR="003842E9" w:rsidRPr="003842E9" w:rsidRDefault="003842E9" w:rsidP="00EA0227">
      <w:pPr>
        <w:pStyle w:val="ListParagraph"/>
        <w:numPr>
          <w:ilvl w:val="0"/>
          <w:numId w:val="31"/>
        </w:numPr>
        <w:spacing w:after="120"/>
        <w:contextualSpacing w:val="0"/>
        <w:jc w:val="left"/>
        <w:rPr>
          <w:vanish/>
        </w:rPr>
      </w:pPr>
    </w:p>
    <w:p w14:paraId="45033737" w14:textId="77777777" w:rsidR="003842E9" w:rsidRPr="003842E9" w:rsidRDefault="003842E9" w:rsidP="00EA0227">
      <w:pPr>
        <w:pStyle w:val="ListParagraph"/>
        <w:numPr>
          <w:ilvl w:val="0"/>
          <w:numId w:val="31"/>
        </w:numPr>
        <w:spacing w:after="120"/>
        <w:contextualSpacing w:val="0"/>
        <w:jc w:val="left"/>
        <w:rPr>
          <w:vanish/>
        </w:rPr>
      </w:pPr>
    </w:p>
    <w:p w14:paraId="276A0C87" w14:textId="77777777" w:rsidR="003842E9" w:rsidRPr="003842E9" w:rsidRDefault="003842E9" w:rsidP="00EA0227">
      <w:pPr>
        <w:pStyle w:val="ListParagraph"/>
        <w:numPr>
          <w:ilvl w:val="0"/>
          <w:numId w:val="31"/>
        </w:numPr>
        <w:spacing w:after="120"/>
        <w:contextualSpacing w:val="0"/>
        <w:jc w:val="left"/>
        <w:rPr>
          <w:vanish/>
        </w:rPr>
      </w:pPr>
    </w:p>
    <w:p w14:paraId="2A6F5ED3" w14:textId="77777777" w:rsidR="003842E9" w:rsidRPr="003842E9" w:rsidRDefault="003842E9" w:rsidP="00EA0227">
      <w:pPr>
        <w:pStyle w:val="ListParagraph"/>
        <w:numPr>
          <w:ilvl w:val="0"/>
          <w:numId w:val="31"/>
        </w:numPr>
        <w:spacing w:after="120"/>
        <w:contextualSpacing w:val="0"/>
        <w:jc w:val="left"/>
        <w:rPr>
          <w:vanish/>
        </w:rPr>
      </w:pPr>
    </w:p>
    <w:p w14:paraId="0D959EF2" w14:textId="77777777" w:rsidR="003842E9" w:rsidRPr="003842E9" w:rsidRDefault="003842E9" w:rsidP="00EA0227">
      <w:pPr>
        <w:pStyle w:val="ListParagraph"/>
        <w:numPr>
          <w:ilvl w:val="0"/>
          <w:numId w:val="31"/>
        </w:numPr>
        <w:spacing w:after="120"/>
        <w:contextualSpacing w:val="0"/>
        <w:jc w:val="left"/>
        <w:rPr>
          <w:vanish/>
        </w:rPr>
      </w:pPr>
    </w:p>
    <w:p w14:paraId="3FFF58AB" w14:textId="77777777" w:rsidR="003842E9" w:rsidRPr="003842E9" w:rsidRDefault="003842E9" w:rsidP="00EA0227">
      <w:pPr>
        <w:pStyle w:val="ListParagraph"/>
        <w:numPr>
          <w:ilvl w:val="0"/>
          <w:numId w:val="31"/>
        </w:numPr>
        <w:spacing w:after="120"/>
        <w:contextualSpacing w:val="0"/>
        <w:jc w:val="left"/>
        <w:rPr>
          <w:vanish/>
        </w:rPr>
      </w:pPr>
    </w:p>
    <w:p w14:paraId="41F97F26" w14:textId="77777777" w:rsidR="003842E9" w:rsidRPr="003842E9" w:rsidRDefault="003842E9" w:rsidP="00EA0227">
      <w:pPr>
        <w:pStyle w:val="ListParagraph"/>
        <w:numPr>
          <w:ilvl w:val="0"/>
          <w:numId w:val="31"/>
        </w:numPr>
        <w:spacing w:after="120"/>
        <w:contextualSpacing w:val="0"/>
        <w:jc w:val="left"/>
        <w:rPr>
          <w:vanish/>
        </w:rPr>
      </w:pPr>
    </w:p>
    <w:p w14:paraId="1B8FA548" w14:textId="77777777" w:rsidR="003842E9" w:rsidRPr="003842E9" w:rsidRDefault="003842E9" w:rsidP="00EA0227">
      <w:pPr>
        <w:pStyle w:val="ListParagraph"/>
        <w:numPr>
          <w:ilvl w:val="0"/>
          <w:numId w:val="31"/>
        </w:numPr>
        <w:spacing w:after="120"/>
        <w:contextualSpacing w:val="0"/>
        <w:jc w:val="left"/>
        <w:rPr>
          <w:vanish/>
        </w:rPr>
      </w:pPr>
    </w:p>
    <w:p w14:paraId="70C471C7" w14:textId="77777777" w:rsidR="003842E9" w:rsidRPr="003842E9" w:rsidRDefault="003842E9" w:rsidP="00EA0227">
      <w:pPr>
        <w:pStyle w:val="ListParagraph"/>
        <w:numPr>
          <w:ilvl w:val="0"/>
          <w:numId w:val="31"/>
        </w:numPr>
        <w:spacing w:after="120"/>
        <w:contextualSpacing w:val="0"/>
        <w:jc w:val="left"/>
        <w:rPr>
          <w:vanish/>
        </w:rPr>
      </w:pPr>
    </w:p>
    <w:p w14:paraId="3B4DC918" w14:textId="77777777" w:rsidR="00551DD3" w:rsidRDefault="00984831" w:rsidP="008043E5">
      <w:pPr>
        <w:pStyle w:val="ListParagraph"/>
        <w:numPr>
          <w:ilvl w:val="0"/>
          <w:numId w:val="44"/>
        </w:numPr>
        <w:spacing w:after="120"/>
        <w:ind w:left="720"/>
        <w:contextualSpacing w:val="0"/>
        <w:jc w:val="left"/>
      </w:pPr>
      <w:r>
        <w:t xml:space="preserve">Doc </w:t>
      </w:r>
      <w:r w:rsidR="00FE4FC4">
        <w:t>529</w:t>
      </w:r>
      <w:r>
        <w:t xml:space="preserve">: Disposal of </w:t>
      </w:r>
      <w:r w:rsidR="00FE4FC4">
        <w:t xml:space="preserve">Filled Blood Bags by </w:t>
      </w:r>
      <w:r>
        <w:t>Autoclaving</w:t>
      </w:r>
      <w:r w:rsidR="00C71551">
        <w:t xml:space="preserve"> </w:t>
      </w:r>
      <w:r w:rsidR="00C71551" w:rsidRPr="00C06088">
        <w:rPr>
          <w:lang w:val="en-GB"/>
        </w:rPr>
        <w:t>— SOP</w:t>
      </w:r>
    </w:p>
    <w:p w14:paraId="3228637A" w14:textId="77777777" w:rsidR="00984831" w:rsidRPr="002B552A" w:rsidRDefault="00551DD3" w:rsidP="008043E5">
      <w:pPr>
        <w:pStyle w:val="ListParagraph"/>
        <w:numPr>
          <w:ilvl w:val="0"/>
          <w:numId w:val="44"/>
        </w:numPr>
        <w:spacing w:after="120"/>
        <w:ind w:left="720"/>
        <w:contextualSpacing w:val="0"/>
        <w:jc w:val="left"/>
      </w:pPr>
      <w:r w:rsidRPr="002B552A">
        <w:t xml:space="preserve">Doc </w:t>
      </w:r>
      <w:r w:rsidR="00C71551">
        <w:t>530</w:t>
      </w:r>
      <w:r w:rsidRPr="002B552A">
        <w:t xml:space="preserve">: </w:t>
      </w:r>
      <w:r w:rsidRPr="00C06088">
        <w:rPr>
          <w:lang w:val="en-GB"/>
        </w:rPr>
        <w:t>Autoclave Operation</w:t>
      </w:r>
      <w:r w:rsidR="00C71551" w:rsidRPr="00C06088">
        <w:rPr>
          <w:lang w:val="en-GB"/>
        </w:rPr>
        <w:t xml:space="preserve"> — </w:t>
      </w:r>
      <w:r w:rsidR="002B552A" w:rsidRPr="00C06088">
        <w:rPr>
          <w:lang w:val="en-GB"/>
        </w:rPr>
        <w:t>SOP</w:t>
      </w:r>
      <w:r w:rsidR="00984831" w:rsidRPr="002B552A">
        <w:t xml:space="preserve"> </w:t>
      </w:r>
    </w:p>
    <w:p w14:paraId="527D1D48" w14:textId="77777777" w:rsidR="00551DD3" w:rsidRPr="002B552A" w:rsidRDefault="00984831" w:rsidP="008043E5">
      <w:pPr>
        <w:pStyle w:val="ListParagraph"/>
        <w:numPr>
          <w:ilvl w:val="0"/>
          <w:numId w:val="44"/>
        </w:numPr>
        <w:spacing w:after="120"/>
        <w:ind w:left="720"/>
        <w:contextualSpacing w:val="0"/>
        <w:jc w:val="left"/>
      </w:pPr>
      <w:r w:rsidRPr="002B552A">
        <w:lastRenderedPageBreak/>
        <w:t xml:space="preserve">Doc 26a: Disposal of </w:t>
      </w:r>
      <w:r w:rsidR="00C71551" w:rsidRPr="002B552A">
        <w:t xml:space="preserve">Filled Blood Bags </w:t>
      </w:r>
      <w:r w:rsidR="00C71551">
        <w:t xml:space="preserve">by </w:t>
      </w:r>
      <w:r w:rsidRPr="002B552A">
        <w:t>Incineration</w:t>
      </w:r>
      <w:r w:rsidR="00C71551">
        <w:t xml:space="preserve"> </w:t>
      </w:r>
      <w:r w:rsidR="00C71551" w:rsidRPr="00C06088">
        <w:rPr>
          <w:lang w:val="en-GB"/>
        </w:rPr>
        <w:t>— SOP</w:t>
      </w:r>
    </w:p>
    <w:p w14:paraId="24D92475" w14:textId="77777777" w:rsidR="00984831" w:rsidRPr="002B552A" w:rsidRDefault="00551DD3" w:rsidP="008043E5">
      <w:pPr>
        <w:pStyle w:val="ListParagraph"/>
        <w:numPr>
          <w:ilvl w:val="0"/>
          <w:numId w:val="44"/>
        </w:numPr>
        <w:spacing w:after="120"/>
        <w:ind w:left="720"/>
        <w:contextualSpacing w:val="0"/>
        <w:jc w:val="left"/>
      </w:pPr>
      <w:r w:rsidRPr="00C06088">
        <w:rPr>
          <w:rFonts w:cs="Calibri"/>
        </w:rPr>
        <w:t xml:space="preserve">Doc </w:t>
      </w:r>
      <w:r w:rsidR="00C71551" w:rsidRPr="00C06088">
        <w:rPr>
          <w:rFonts w:cs="Calibri"/>
        </w:rPr>
        <w:t>534</w:t>
      </w:r>
      <w:r w:rsidRPr="00C06088">
        <w:rPr>
          <w:rFonts w:cs="Calibri"/>
        </w:rPr>
        <w:t xml:space="preserve">: Diesel-fueled </w:t>
      </w:r>
      <w:r w:rsidR="00C71551" w:rsidRPr="00C06088">
        <w:rPr>
          <w:rFonts w:cs="Calibri"/>
          <w:lang w:val="en-GB"/>
        </w:rPr>
        <w:t xml:space="preserve">Incinerator Operation </w:t>
      </w:r>
      <w:r w:rsidR="00C71551" w:rsidRPr="00C06088">
        <w:rPr>
          <w:lang w:val="en-GB"/>
        </w:rPr>
        <w:t>— SOP</w:t>
      </w:r>
    </w:p>
    <w:p w14:paraId="3958530D" w14:textId="77777777" w:rsidR="00984831" w:rsidRDefault="00984831" w:rsidP="008043E5">
      <w:pPr>
        <w:pStyle w:val="ListParagraph"/>
        <w:numPr>
          <w:ilvl w:val="0"/>
          <w:numId w:val="44"/>
        </w:numPr>
        <w:spacing w:after="120"/>
        <w:ind w:left="720"/>
        <w:contextualSpacing w:val="0"/>
        <w:jc w:val="left"/>
      </w:pPr>
      <w:r>
        <w:t xml:space="preserve">Doc </w:t>
      </w:r>
      <w:r w:rsidR="00C71551">
        <w:t>526</w:t>
      </w:r>
      <w:r>
        <w:t xml:space="preserve">: Chemical Decontamination of </w:t>
      </w:r>
      <w:r w:rsidR="00551DD3">
        <w:t>Laboratory Waste</w:t>
      </w:r>
      <w:r>
        <w:t xml:space="preserve"> </w:t>
      </w:r>
      <w:r w:rsidR="00C71551" w:rsidRPr="00C06088">
        <w:rPr>
          <w:lang w:val="en-GB"/>
        </w:rPr>
        <w:t>— SOP</w:t>
      </w:r>
    </w:p>
    <w:p w14:paraId="0C76FC8E" w14:textId="77777777" w:rsidR="00DA0ADB" w:rsidRDefault="000C1942" w:rsidP="008043E5">
      <w:pPr>
        <w:pStyle w:val="ListParagraph"/>
        <w:numPr>
          <w:ilvl w:val="0"/>
          <w:numId w:val="44"/>
        </w:numPr>
        <w:spacing w:after="120"/>
        <w:ind w:left="720"/>
        <w:contextualSpacing w:val="0"/>
        <w:jc w:val="left"/>
      </w:pPr>
      <w:r>
        <w:t xml:space="preserve">Doc </w:t>
      </w:r>
      <w:r w:rsidR="00C71551">
        <w:t>309</w:t>
      </w:r>
      <w:r>
        <w:t xml:space="preserve">: </w:t>
      </w:r>
      <w:r w:rsidR="00DA0ADB">
        <w:t xml:space="preserve">Incident </w:t>
      </w:r>
      <w:r w:rsidR="002B552A">
        <w:t>Log</w:t>
      </w:r>
    </w:p>
    <w:p w14:paraId="4BC39D77" w14:textId="77777777" w:rsidR="00DA0ADB" w:rsidRDefault="000C1942" w:rsidP="008043E5">
      <w:pPr>
        <w:pStyle w:val="ListParagraph"/>
        <w:numPr>
          <w:ilvl w:val="0"/>
          <w:numId w:val="44"/>
        </w:numPr>
        <w:spacing w:after="120"/>
        <w:ind w:left="720"/>
        <w:contextualSpacing w:val="0"/>
        <w:jc w:val="left"/>
      </w:pPr>
      <w:r>
        <w:t xml:space="preserve">Doc </w:t>
      </w:r>
      <w:r w:rsidR="00C71551">
        <w:t>308</w:t>
      </w:r>
      <w:r>
        <w:t xml:space="preserve">: </w:t>
      </w:r>
      <w:r w:rsidR="00DA0ADB">
        <w:t>Incident Reporting Form</w:t>
      </w:r>
    </w:p>
    <w:p w14:paraId="2A7CBBD1" w14:textId="77777777" w:rsidR="000C1942" w:rsidRDefault="000C1942" w:rsidP="008043E5">
      <w:pPr>
        <w:pStyle w:val="ListParagraph"/>
        <w:numPr>
          <w:ilvl w:val="0"/>
          <w:numId w:val="44"/>
        </w:numPr>
        <w:spacing w:after="120"/>
        <w:ind w:left="720"/>
        <w:contextualSpacing w:val="0"/>
        <w:jc w:val="left"/>
      </w:pPr>
      <w:r>
        <w:t xml:space="preserve">Doc 21: Biological </w:t>
      </w:r>
      <w:r w:rsidR="00DA0ADB">
        <w:t xml:space="preserve">Spill </w:t>
      </w:r>
      <w:r>
        <w:t xml:space="preserve">Clean-up Procedures </w:t>
      </w:r>
    </w:p>
    <w:p w14:paraId="0E3E15BF" w14:textId="77777777" w:rsidR="00D050D3" w:rsidRDefault="00D050D3" w:rsidP="00FF16A7">
      <w:pPr>
        <w:spacing w:after="120"/>
        <w:jc w:val="left"/>
        <w:rPr>
          <w:color w:val="000000"/>
        </w:rPr>
      </w:pPr>
    </w:p>
    <w:p w14:paraId="7ED50B89" w14:textId="77777777" w:rsidR="0038103C" w:rsidRPr="00DF207F" w:rsidRDefault="0038103C" w:rsidP="00CF7DEF">
      <w:pPr>
        <w:pStyle w:val="Heading1"/>
        <w:numPr>
          <w:ilvl w:val="0"/>
          <w:numId w:val="8"/>
        </w:numPr>
        <w:spacing w:after="120"/>
        <w:jc w:val="left"/>
        <w:rPr>
          <w:sz w:val="22"/>
          <w:szCs w:val="22"/>
        </w:rPr>
      </w:pPr>
      <w:r w:rsidRPr="00DF207F">
        <w:rPr>
          <w:sz w:val="22"/>
          <w:szCs w:val="22"/>
        </w:rPr>
        <w:t>Attachments</w:t>
      </w:r>
    </w:p>
    <w:p w14:paraId="4E288E17" w14:textId="77777777" w:rsidR="00AD44C8" w:rsidRDefault="00984831" w:rsidP="00B376AA">
      <w:pPr>
        <w:spacing w:after="120"/>
        <w:ind w:firstLine="360"/>
        <w:jc w:val="left"/>
      </w:pPr>
      <w:r>
        <w:t>None</w:t>
      </w:r>
    </w:p>
    <w:sectPr w:rsidR="00AD44C8" w:rsidSect="00B376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440" w:bottom="170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2485F" w14:textId="77777777" w:rsidR="003568F4" w:rsidRDefault="003568F4" w:rsidP="006A32E9">
      <w:r>
        <w:separator/>
      </w:r>
    </w:p>
  </w:endnote>
  <w:endnote w:type="continuationSeparator" w:id="0">
    <w:p w14:paraId="7367A2B4" w14:textId="77777777" w:rsidR="003568F4" w:rsidRDefault="003568F4" w:rsidP="006A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5E04C" w14:textId="77777777" w:rsidR="000923E5" w:rsidRDefault="000923E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87B08" w14:textId="77777777" w:rsidR="000923E5" w:rsidRDefault="000923E5" w:rsidP="000923E5">
    <w:pPr>
      <w:jc w:val="left"/>
      <w:rPr>
        <w:rFonts w:ascii="Arial" w:eastAsia="Times New Roman" w:hAnsi="Arial" w:cs="Arial"/>
        <w:b/>
        <w:bCs/>
        <w:color w:val="000000"/>
        <w:sz w:val="21"/>
        <w:szCs w:val="21"/>
        <w:shd w:val="clear" w:color="auto" w:fill="FFFFFF"/>
        <w:lang w:val="en-GB"/>
      </w:rPr>
    </w:pPr>
  </w:p>
  <w:p w14:paraId="27F4C3FD" w14:textId="77777777" w:rsidR="000923E5" w:rsidRPr="000923E5" w:rsidRDefault="000923E5" w:rsidP="000923E5">
    <w:pPr>
      <w:jc w:val="left"/>
      <w:rPr>
        <w:rFonts w:ascii="Times New Roman" w:eastAsia="Times New Roman" w:hAnsi="Times New Roman" w:cs="Times New Roman"/>
        <w:sz w:val="20"/>
        <w:szCs w:val="20"/>
        <w:lang w:val="en-GB"/>
      </w:rPr>
    </w:pPr>
    <w:bookmarkStart w:id="0" w:name="_GoBack"/>
    <w:bookmarkEnd w:id="0"/>
    <w:r w:rsidRPr="000923E5">
      <w:rPr>
        <w:rFonts w:ascii="Arial" w:eastAsia="Times New Roman" w:hAnsi="Arial" w:cs="Arial"/>
        <w:b/>
        <w:bCs/>
        <w:color w:val="000000"/>
        <w:sz w:val="21"/>
        <w:szCs w:val="21"/>
        <w:shd w:val="clear" w:color="auto" w:fill="FFFFFF"/>
        <w:lang w:val="en-GB"/>
      </w:rPr>
      <w:t>These documents were first produced by FHI 360 and HCWH under funding provided by the CDC to support and inform proper management of health care waste.</w:t>
    </w:r>
  </w:p>
  <w:p w14:paraId="740F91D4" w14:textId="77777777" w:rsidR="000923E5" w:rsidRDefault="000923E5" w:rsidP="00B376AA">
    <w:pPr>
      <w:jc w:val="left"/>
      <w:rPr>
        <w:lang w:val="en-GB"/>
      </w:rPr>
    </w:pPr>
  </w:p>
  <w:p w14:paraId="145A78D1" w14:textId="77777777" w:rsidR="00B376AA" w:rsidRPr="00B376AA" w:rsidRDefault="00B376AA" w:rsidP="00B376AA">
    <w:pPr>
      <w:jc w:val="left"/>
      <w:rPr>
        <w:lang w:val="en-GB"/>
      </w:rPr>
    </w:pPr>
    <w:r w:rsidRPr="00B376AA">
      <w:rPr>
        <w:lang w:val="en-GB"/>
      </w:rPr>
      <w:t xml:space="preserve">Doc 522: </w:t>
    </w:r>
    <w:r w:rsidRPr="00B376AA">
      <w:t xml:space="preserve">On-site Treatment and </w:t>
    </w:r>
    <w:r w:rsidRPr="00B376AA">
      <w:rPr>
        <w:lang w:val="en-GB"/>
      </w:rPr>
      <w:t>Disposal of Blood Transfusion Products – Guidance</w:t>
    </w:r>
    <w:r>
      <w:rPr>
        <w:lang w:val="en-GB"/>
      </w:rPr>
      <w:tab/>
    </w:r>
    <w:r w:rsidRPr="00B376AA">
      <w:rPr>
        <w:lang w:val="en-GB"/>
      </w:rPr>
      <w:t xml:space="preserve">Page </w:t>
    </w:r>
    <w:r w:rsidRPr="00B376AA">
      <w:rPr>
        <w:lang w:val="en-GB"/>
      </w:rPr>
      <w:fldChar w:fldCharType="begin"/>
    </w:r>
    <w:r w:rsidRPr="00B376AA">
      <w:rPr>
        <w:lang w:val="en-GB"/>
      </w:rPr>
      <w:instrText xml:space="preserve"> PAGE  \* Arabic  \* MERGEFORMAT </w:instrText>
    </w:r>
    <w:r w:rsidRPr="00B376AA">
      <w:rPr>
        <w:lang w:val="en-GB"/>
      </w:rPr>
      <w:fldChar w:fldCharType="separate"/>
    </w:r>
    <w:r w:rsidR="000923E5">
      <w:rPr>
        <w:noProof/>
        <w:lang w:val="en-GB"/>
      </w:rPr>
      <w:t>1</w:t>
    </w:r>
    <w:r w:rsidRPr="00B376AA">
      <w:rPr>
        <w:lang w:val="en-GB"/>
      </w:rPr>
      <w:fldChar w:fldCharType="end"/>
    </w:r>
    <w:r w:rsidRPr="00B376AA">
      <w:rPr>
        <w:lang w:val="en-GB"/>
      </w:rPr>
      <w:t xml:space="preserve"> of </w:t>
    </w:r>
    <w:r w:rsidRPr="00B376AA">
      <w:rPr>
        <w:lang w:val="en-GB"/>
      </w:rPr>
      <w:fldChar w:fldCharType="begin"/>
    </w:r>
    <w:r w:rsidRPr="00B376AA">
      <w:rPr>
        <w:lang w:val="en-GB"/>
      </w:rPr>
      <w:instrText xml:space="preserve"> NUMPAGES  \* Arabic  \* MERGEFORMAT </w:instrText>
    </w:r>
    <w:r w:rsidRPr="00B376AA">
      <w:rPr>
        <w:lang w:val="en-GB"/>
      </w:rPr>
      <w:fldChar w:fldCharType="separate"/>
    </w:r>
    <w:r w:rsidR="000923E5">
      <w:rPr>
        <w:noProof/>
        <w:lang w:val="en-GB"/>
      </w:rPr>
      <w:t>6</w:t>
    </w:r>
    <w:r w:rsidRPr="00B376AA">
      <w:rPr>
        <w:lang w:val="en-GB"/>
      </w:rPr>
      <w:fldChar w:fldCharType="end"/>
    </w:r>
  </w:p>
  <w:p w14:paraId="6DD994B5" w14:textId="77777777" w:rsidR="00B376AA" w:rsidRDefault="00B376AA" w:rsidP="00B376AA">
    <w:pPr>
      <w:pStyle w:val="Footer"/>
      <w:jc w:val="left"/>
    </w:pPr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D7DC4" w14:textId="77777777" w:rsidR="000923E5" w:rsidRDefault="000923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FE3FF" w14:textId="77777777" w:rsidR="003568F4" w:rsidRDefault="003568F4" w:rsidP="006A32E9">
      <w:r>
        <w:separator/>
      </w:r>
    </w:p>
  </w:footnote>
  <w:footnote w:type="continuationSeparator" w:id="0">
    <w:p w14:paraId="0783FD83" w14:textId="77777777" w:rsidR="003568F4" w:rsidRDefault="003568F4" w:rsidP="006A32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6114B" w14:textId="77777777" w:rsidR="000923E5" w:rsidRDefault="000923E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98C4A" w14:textId="77777777" w:rsidR="004E7682" w:rsidRDefault="004E7682" w:rsidP="004E7682">
    <w:pPr>
      <w:pStyle w:val="Header"/>
      <w:jc w:val="right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448F0A97" wp14:editId="3E9609F6">
          <wp:extent cx="1207698" cy="125777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441" cy="126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1D090AAB" wp14:editId="7EEB15F6">
          <wp:extent cx="2186660" cy="97478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588" cy="974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67CA8D" w14:textId="77777777" w:rsidR="004E7682" w:rsidRDefault="004E768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73294" w14:textId="77777777" w:rsidR="000923E5" w:rsidRDefault="000923E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/>
        <w:color w:val="00000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/>
        <w:color w:val="000000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AC029B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01BA776E"/>
    <w:multiLevelType w:val="hybridMultilevel"/>
    <w:tmpl w:val="F4DC33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03C963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7B00C7F"/>
    <w:multiLevelType w:val="multilevel"/>
    <w:tmpl w:val="FAF04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82E7A06"/>
    <w:multiLevelType w:val="hybridMultilevel"/>
    <w:tmpl w:val="FDBEF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8932906"/>
    <w:multiLevelType w:val="hybridMultilevel"/>
    <w:tmpl w:val="18BA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D801E6"/>
    <w:multiLevelType w:val="hybridMultilevel"/>
    <w:tmpl w:val="50820DA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2">
    <w:nsid w:val="08DE6E25"/>
    <w:multiLevelType w:val="hybridMultilevel"/>
    <w:tmpl w:val="80CC81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AAB0261"/>
    <w:multiLevelType w:val="hybridMultilevel"/>
    <w:tmpl w:val="CC2AE2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0C320AF8"/>
    <w:multiLevelType w:val="hybridMultilevel"/>
    <w:tmpl w:val="0D42200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10967ED7"/>
    <w:multiLevelType w:val="multilevel"/>
    <w:tmpl w:val="1FD69930"/>
    <w:styleLink w:val="Style1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4F40C66"/>
    <w:multiLevelType w:val="hybridMultilevel"/>
    <w:tmpl w:val="987EB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E5C78CA"/>
    <w:multiLevelType w:val="hybridMultilevel"/>
    <w:tmpl w:val="6A3AA3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1002FAA"/>
    <w:multiLevelType w:val="multilevel"/>
    <w:tmpl w:val="ADBED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9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1C64E48"/>
    <w:multiLevelType w:val="multilevel"/>
    <w:tmpl w:val="5568D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42557D5"/>
    <w:multiLevelType w:val="hybridMultilevel"/>
    <w:tmpl w:val="C1B26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4602C3E"/>
    <w:multiLevelType w:val="multilevel"/>
    <w:tmpl w:val="A5C4B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7CD0FDE"/>
    <w:multiLevelType w:val="hybridMultilevel"/>
    <w:tmpl w:val="72FCB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9A148BA"/>
    <w:multiLevelType w:val="multilevel"/>
    <w:tmpl w:val="BBD0A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B8F3A00"/>
    <w:multiLevelType w:val="hybridMultilevel"/>
    <w:tmpl w:val="F612C3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2BD305F0"/>
    <w:multiLevelType w:val="hybridMultilevel"/>
    <w:tmpl w:val="CBB0D8F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>
    <w:nsid w:val="2E5B1A44"/>
    <w:multiLevelType w:val="multilevel"/>
    <w:tmpl w:val="D3F85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F284B6E"/>
    <w:multiLevelType w:val="multilevel"/>
    <w:tmpl w:val="D0E6B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3C729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4056B74"/>
    <w:multiLevelType w:val="multilevel"/>
    <w:tmpl w:val="2C8082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4770553"/>
    <w:multiLevelType w:val="multilevel"/>
    <w:tmpl w:val="C6BC8D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1">
    <w:nsid w:val="356F0F3E"/>
    <w:multiLevelType w:val="multilevel"/>
    <w:tmpl w:val="D0E6B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369F2F77"/>
    <w:multiLevelType w:val="hybridMultilevel"/>
    <w:tmpl w:val="28DA7F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3855671A"/>
    <w:multiLevelType w:val="hybridMultilevel"/>
    <w:tmpl w:val="CB60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912E7C"/>
    <w:multiLevelType w:val="hybridMultilevel"/>
    <w:tmpl w:val="22CE8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0CC0B2C"/>
    <w:multiLevelType w:val="hybridMultilevel"/>
    <w:tmpl w:val="043260DE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6">
    <w:nsid w:val="40E01326"/>
    <w:multiLevelType w:val="hybridMultilevel"/>
    <w:tmpl w:val="B9CA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E451EB"/>
    <w:multiLevelType w:val="multilevel"/>
    <w:tmpl w:val="5568D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454936D3"/>
    <w:multiLevelType w:val="multilevel"/>
    <w:tmpl w:val="FAF04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45F57AAE"/>
    <w:multiLevelType w:val="multilevel"/>
    <w:tmpl w:val="4BB27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46113B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49E52C2D"/>
    <w:multiLevelType w:val="multilevel"/>
    <w:tmpl w:val="EF9494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63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4B1B2184"/>
    <w:multiLevelType w:val="hybridMultilevel"/>
    <w:tmpl w:val="DC2AC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DD199E"/>
    <w:multiLevelType w:val="multilevel"/>
    <w:tmpl w:val="09F66A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>
    <w:nsid w:val="4FFC4AF1"/>
    <w:multiLevelType w:val="multilevel"/>
    <w:tmpl w:val="1C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50104740"/>
    <w:multiLevelType w:val="multilevel"/>
    <w:tmpl w:val="37121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9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54B85AB3"/>
    <w:multiLevelType w:val="multilevel"/>
    <w:tmpl w:val="09F66A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>
    <w:nsid w:val="59056EA5"/>
    <w:multiLevelType w:val="multilevel"/>
    <w:tmpl w:val="1C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5BE06CF1"/>
    <w:multiLevelType w:val="hybridMultilevel"/>
    <w:tmpl w:val="6938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643322"/>
    <w:multiLevelType w:val="hybridMultilevel"/>
    <w:tmpl w:val="C85873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>
    <w:nsid w:val="5D0D794D"/>
    <w:multiLevelType w:val="hybridMultilevel"/>
    <w:tmpl w:val="BEA0869C"/>
    <w:lvl w:ilvl="0" w:tplc="0409000F">
      <w:start w:val="1"/>
      <w:numFmt w:val="lowerRoman"/>
      <w:pStyle w:val="Heading3"/>
      <w:lvlText w:val="%1."/>
      <w:lvlJc w:val="right"/>
      <w:pPr>
        <w:ind w:left="1080" w:hanging="360"/>
      </w:pPr>
      <w:rPr>
        <w:rFonts w:hint="default"/>
      </w:rPr>
    </w:lvl>
    <w:lvl w:ilvl="1" w:tplc="08090001">
      <w:start w:val="1"/>
      <w:numFmt w:val="lowerLetter"/>
      <w:lvlText w:val="%2."/>
      <w:lvlJc w:val="left"/>
      <w:pPr>
        <w:ind w:left="1800" w:hanging="360"/>
      </w:pPr>
    </w:lvl>
    <w:lvl w:ilvl="2" w:tplc="08090001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EF52C1D"/>
    <w:multiLevelType w:val="hybridMultilevel"/>
    <w:tmpl w:val="13F04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F063699"/>
    <w:multiLevelType w:val="hybridMultilevel"/>
    <w:tmpl w:val="77AC9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FA329FF"/>
    <w:multiLevelType w:val="multilevel"/>
    <w:tmpl w:val="1FD69930"/>
    <w:lvl w:ilvl="0">
      <w:start w:val="1"/>
      <w:numFmt w:val="decimal"/>
      <w:pStyle w:val="Heading2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61B079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65C208CF"/>
    <w:multiLevelType w:val="hybridMultilevel"/>
    <w:tmpl w:val="7C5AF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81E10D3"/>
    <w:multiLevelType w:val="hybridMultilevel"/>
    <w:tmpl w:val="1E90C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>
    <w:nsid w:val="6DF112BA"/>
    <w:multiLevelType w:val="hybridMultilevel"/>
    <w:tmpl w:val="53122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21135A0"/>
    <w:multiLevelType w:val="hybridMultilevel"/>
    <w:tmpl w:val="64C8B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7B45DE"/>
    <w:multiLevelType w:val="multilevel"/>
    <w:tmpl w:val="1C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759E0867"/>
    <w:multiLevelType w:val="multilevel"/>
    <w:tmpl w:val="CE482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761A0B8E"/>
    <w:multiLevelType w:val="hybridMultilevel"/>
    <w:tmpl w:val="312E4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825814"/>
    <w:multiLevelType w:val="hybridMultilevel"/>
    <w:tmpl w:val="743EF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9797518"/>
    <w:multiLevelType w:val="hybridMultilevel"/>
    <w:tmpl w:val="494653D8"/>
    <w:lvl w:ilvl="0" w:tplc="18F0FEE8">
      <w:start w:val="1"/>
      <w:numFmt w:val="decimal"/>
      <w:pStyle w:val="Heading1"/>
      <w:lvlText w:val="%1."/>
      <w:lvlJc w:val="left"/>
      <w:pPr>
        <w:ind w:left="630" w:hanging="360"/>
      </w:pPr>
      <w:rPr>
        <w:rFonts w:cs="Calibri" w:hint="default"/>
        <w:bCs/>
        <w:iCs w:val="0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1">
      <w:start w:val="1"/>
      <w:numFmt w:val="lowerRoman"/>
      <w:lvlText w:val="%2."/>
      <w:lvlJc w:val="left"/>
      <w:pPr>
        <w:ind w:left="1440" w:hanging="720"/>
      </w:pPr>
      <w:rPr>
        <w:rFonts w:ascii="Calibr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3"/>
  </w:num>
  <w:num w:numId="2">
    <w:abstractNumId w:val="50"/>
  </w:num>
  <w:num w:numId="3">
    <w:abstractNumId w:val="53"/>
  </w:num>
  <w:num w:numId="4">
    <w:abstractNumId w:val="15"/>
  </w:num>
  <w:num w:numId="5">
    <w:abstractNumId w:val="59"/>
  </w:num>
  <w:num w:numId="6">
    <w:abstractNumId w:val="44"/>
  </w:num>
  <w:num w:numId="7">
    <w:abstractNumId w:val="47"/>
  </w:num>
  <w:num w:numId="8">
    <w:abstractNumId w:val="29"/>
  </w:num>
  <w:num w:numId="9">
    <w:abstractNumId w:val="28"/>
  </w:num>
  <w:num w:numId="10">
    <w:abstractNumId w:val="19"/>
  </w:num>
  <w:num w:numId="11">
    <w:abstractNumId w:val="37"/>
  </w:num>
  <w:num w:numId="12">
    <w:abstractNumId w:val="31"/>
  </w:num>
  <w:num w:numId="13">
    <w:abstractNumId w:val="27"/>
  </w:num>
  <w:num w:numId="14">
    <w:abstractNumId w:val="18"/>
  </w:num>
  <w:num w:numId="15">
    <w:abstractNumId w:val="54"/>
  </w:num>
  <w:num w:numId="16">
    <w:abstractNumId w:val="40"/>
  </w:num>
  <w:num w:numId="17">
    <w:abstractNumId w:val="49"/>
  </w:num>
  <w:num w:numId="18">
    <w:abstractNumId w:val="56"/>
  </w:num>
  <w:num w:numId="19">
    <w:abstractNumId w:val="14"/>
  </w:num>
  <w:num w:numId="20">
    <w:abstractNumId w:val="17"/>
  </w:num>
  <w:num w:numId="21">
    <w:abstractNumId w:val="34"/>
  </w:num>
  <w:num w:numId="22">
    <w:abstractNumId w:val="45"/>
  </w:num>
  <w:num w:numId="23">
    <w:abstractNumId w:val="61"/>
  </w:num>
  <w:num w:numId="24">
    <w:abstractNumId w:val="11"/>
  </w:num>
  <w:num w:numId="25">
    <w:abstractNumId w:val="58"/>
  </w:num>
  <w:num w:numId="26">
    <w:abstractNumId w:val="35"/>
  </w:num>
  <w:num w:numId="27">
    <w:abstractNumId w:val="22"/>
  </w:num>
  <w:num w:numId="28">
    <w:abstractNumId w:val="55"/>
  </w:num>
  <w:num w:numId="29">
    <w:abstractNumId w:val="60"/>
  </w:num>
  <w:num w:numId="30">
    <w:abstractNumId w:val="30"/>
  </w:num>
  <w:num w:numId="31">
    <w:abstractNumId w:val="5"/>
  </w:num>
  <w:num w:numId="32">
    <w:abstractNumId w:val="7"/>
  </w:num>
  <w:num w:numId="33">
    <w:abstractNumId w:val="43"/>
  </w:num>
  <w:num w:numId="34">
    <w:abstractNumId w:val="46"/>
  </w:num>
  <w:num w:numId="35">
    <w:abstractNumId w:val="41"/>
  </w:num>
  <w:num w:numId="36">
    <w:abstractNumId w:val="21"/>
  </w:num>
  <w:num w:numId="37">
    <w:abstractNumId w:val="38"/>
  </w:num>
  <w:num w:numId="38">
    <w:abstractNumId w:val="8"/>
  </w:num>
  <w:num w:numId="39">
    <w:abstractNumId w:val="25"/>
  </w:num>
  <w:num w:numId="40">
    <w:abstractNumId w:val="24"/>
  </w:num>
  <w:num w:numId="41">
    <w:abstractNumId w:val="23"/>
  </w:num>
  <w:num w:numId="42">
    <w:abstractNumId w:val="33"/>
  </w:num>
  <w:num w:numId="43">
    <w:abstractNumId w:val="39"/>
  </w:num>
  <w:num w:numId="44">
    <w:abstractNumId w:val="52"/>
  </w:num>
  <w:num w:numId="45">
    <w:abstractNumId w:val="9"/>
  </w:num>
  <w:num w:numId="46">
    <w:abstractNumId w:val="42"/>
  </w:num>
  <w:num w:numId="47">
    <w:abstractNumId w:val="48"/>
  </w:num>
  <w:num w:numId="48">
    <w:abstractNumId w:val="51"/>
  </w:num>
  <w:num w:numId="49">
    <w:abstractNumId w:val="36"/>
  </w:num>
  <w:num w:numId="50">
    <w:abstractNumId w:val="20"/>
  </w:num>
  <w:num w:numId="51">
    <w:abstractNumId w:val="16"/>
  </w:num>
  <w:num w:numId="52">
    <w:abstractNumId w:val="62"/>
  </w:num>
  <w:num w:numId="53">
    <w:abstractNumId w:val="57"/>
  </w:num>
  <w:num w:numId="54">
    <w:abstractNumId w:val="10"/>
  </w:num>
  <w:num w:numId="55">
    <w:abstractNumId w:val="13"/>
  </w:num>
  <w:num w:numId="56">
    <w:abstractNumId w:val="26"/>
  </w:num>
  <w:num w:numId="57">
    <w:abstractNumId w:val="6"/>
  </w:num>
  <w:num w:numId="58">
    <w:abstractNumId w:val="12"/>
  </w:num>
  <w:num w:numId="59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C4"/>
    <w:rsid w:val="0000133A"/>
    <w:rsid w:val="00003BC1"/>
    <w:rsid w:val="0000517E"/>
    <w:rsid w:val="000131ED"/>
    <w:rsid w:val="00016A16"/>
    <w:rsid w:val="00020BEA"/>
    <w:rsid w:val="00023D2E"/>
    <w:rsid w:val="00030223"/>
    <w:rsid w:val="00030749"/>
    <w:rsid w:val="000361AB"/>
    <w:rsid w:val="00041B9B"/>
    <w:rsid w:val="000438E1"/>
    <w:rsid w:val="0004661B"/>
    <w:rsid w:val="0004735B"/>
    <w:rsid w:val="00055C3F"/>
    <w:rsid w:val="0006509B"/>
    <w:rsid w:val="00065E32"/>
    <w:rsid w:val="00073C19"/>
    <w:rsid w:val="000775A0"/>
    <w:rsid w:val="0008069D"/>
    <w:rsid w:val="00085E3E"/>
    <w:rsid w:val="000923E5"/>
    <w:rsid w:val="00094991"/>
    <w:rsid w:val="00097ACA"/>
    <w:rsid w:val="000A3DEA"/>
    <w:rsid w:val="000A61FF"/>
    <w:rsid w:val="000B38A3"/>
    <w:rsid w:val="000B6ABC"/>
    <w:rsid w:val="000C1942"/>
    <w:rsid w:val="000E1B9A"/>
    <w:rsid w:val="000E39E3"/>
    <w:rsid w:val="000E4BFE"/>
    <w:rsid w:val="000F21E7"/>
    <w:rsid w:val="000F2952"/>
    <w:rsid w:val="000F3D5D"/>
    <w:rsid w:val="000F601A"/>
    <w:rsid w:val="001039C0"/>
    <w:rsid w:val="0010507F"/>
    <w:rsid w:val="00107DDE"/>
    <w:rsid w:val="00114DEC"/>
    <w:rsid w:val="00120DDE"/>
    <w:rsid w:val="00122928"/>
    <w:rsid w:val="001245E8"/>
    <w:rsid w:val="001268E3"/>
    <w:rsid w:val="00126F1F"/>
    <w:rsid w:val="00133545"/>
    <w:rsid w:val="00145A9D"/>
    <w:rsid w:val="00151BED"/>
    <w:rsid w:val="00152BBD"/>
    <w:rsid w:val="00157A85"/>
    <w:rsid w:val="00160B7C"/>
    <w:rsid w:val="00163FD0"/>
    <w:rsid w:val="001667F8"/>
    <w:rsid w:val="001733A8"/>
    <w:rsid w:val="0018531B"/>
    <w:rsid w:val="0018586A"/>
    <w:rsid w:val="00191B6F"/>
    <w:rsid w:val="0019455D"/>
    <w:rsid w:val="00194B5F"/>
    <w:rsid w:val="00196E94"/>
    <w:rsid w:val="001A5249"/>
    <w:rsid w:val="001A6DEB"/>
    <w:rsid w:val="001B5AFF"/>
    <w:rsid w:val="001B76B5"/>
    <w:rsid w:val="001C184A"/>
    <w:rsid w:val="001C1AEC"/>
    <w:rsid w:val="001D341A"/>
    <w:rsid w:val="001D35FA"/>
    <w:rsid w:val="001D5408"/>
    <w:rsid w:val="001D7659"/>
    <w:rsid w:val="001E3E8D"/>
    <w:rsid w:val="001E4D6D"/>
    <w:rsid w:val="001E5E07"/>
    <w:rsid w:val="001F0F7D"/>
    <w:rsid w:val="001F22CB"/>
    <w:rsid w:val="001F348C"/>
    <w:rsid w:val="001F6D23"/>
    <w:rsid w:val="00202AEF"/>
    <w:rsid w:val="00203941"/>
    <w:rsid w:val="002046F2"/>
    <w:rsid w:val="00204CD9"/>
    <w:rsid w:val="00205403"/>
    <w:rsid w:val="00206BB2"/>
    <w:rsid w:val="00211EA8"/>
    <w:rsid w:val="002126BA"/>
    <w:rsid w:val="00212FE3"/>
    <w:rsid w:val="00216D1D"/>
    <w:rsid w:val="00225262"/>
    <w:rsid w:val="00225834"/>
    <w:rsid w:val="00231509"/>
    <w:rsid w:val="00231C0A"/>
    <w:rsid w:val="00231E46"/>
    <w:rsid w:val="00232D44"/>
    <w:rsid w:val="00242F7C"/>
    <w:rsid w:val="00247C55"/>
    <w:rsid w:val="0025068E"/>
    <w:rsid w:val="00257415"/>
    <w:rsid w:val="00277B9B"/>
    <w:rsid w:val="002806F1"/>
    <w:rsid w:val="00281CF1"/>
    <w:rsid w:val="00291232"/>
    <w:rsid w:val="0029514B"/>
    <w:rsid w:val="00297DF4"/>
    <w:rsid w:val="002A2BAA"/>
    <w:rsid w:val="002A377A"/>
    <w:rsid w:val="002B2187"/>
    <w:rsid w:val="002B519F"/>
    <w:rsid w:val="002B552A"/>
    <w:rsid w:val="002B592A"/>
    <w:rsid w:val="002C3309"/>
    <w:rsid w:val="002C33C3"/>
    <w:rsid w:val="002C4366"/>
    <w:rsid w:val="002D76E8"/>
    <w:rsid w:val="002D7DE1"/>
    <w:rsid w:val="002E069D"/>
    <w:rsid w:val="002E2380"/>
    <w:rsid w:val="002E3801"/>
    <w:rsid w:val="002E4120"/>
    <w:rsid w:val="00302240"/>
    <w:rsid w:val="00302A4F"/>
    <w:rsid w:val="0030318F"/>
    <w:rsid w:val="00314462"/>
    <w:rsid w:val="00314728"/>
    <w:rsid w:val="00317CF7"/>
    <w:rsid w:val="003266C1"/>
    <w:rsid w:val="00327A69"/>
    <w:rsid w:val="00330DA3"/>
    <w:rsid w:val="003325A3"/>
    <w:rsid w:val="0033349F"/>
    <w:rsid w:val="00336D74"/>
    <w:rsid w:val="00346CB7"/>
    <w:rsid w:val="003568F4"/>
    <w:rsid w:val="00360257"/>
    <w:rsid w:val="00362DD5"/>
    <w:rsid w:val="003650F0"/>
    <w:rsid w:val="00365C5A"/>
    <w:rsid w:val="00371464"/>
    <w:rsid w:val="00375916"/>
    <w:rsid w:val="0038050D"/>
    <w:rsid w:val="0038103C"/>
    <w:rsid w:val="00382405"/>
    <w:rsid w:val="003842E9"/>
    <w:rsid w:val="0038518D"/>
    <w:rsid w:val="00390A44"/>
    <w:rsid w:val="0039165F"/>
    <w:rsid w:val="003A30A7"/>
    <w:rsid w:val="003A4262"/>
    <w:rsid w:val="003B2580"/>
    <w:rsid w:val="003B4E4B"/>
    <w:rsid w:val="003C2980"/>
    <w:rsid w:val="003C44AE"/>
    <w:rsid w:val="003C4AC4"/>
    <w:rsid w:val="003C5E03"/>
    <w:rsid w:val="003C685D"/>
    <w:rsid w:val="003D2B06"/>
    <w:rsid w:val="003D5985"/>
    <w:rsid w:val="003D7A0F"/>
    <w:rsid w:val="003E19C2"/>
    <w:rsid w:val="003E5E23"/>
    <w:rsid w:val="003F094E"/>
    <w:rsid w:val="003F0DDC"/>
    <w:rsid w:val="003F2BB3"/>
    <w:rsid w:val="003F2E0B"/>
    <w:rsid w:val="003F3A73"/>
    <w:rsid w:val="00407479"/>
    <w:rsid w:val="004148CA"/>
    <w:rsid w:val="00416017"/>
    <w:rsid w:val="00417E42"/>
    <w:rsid w:val="00423D93"/>
    <w:rsid w:val="0042767D"/>
    <w:rsid w:val="004309C2"/>
    <w:rsid w:val="004354BB"/>
    <w:rsid w:val="00436610"/>
    <w:rsid w:val="004377E4"/>
    <w:rsid w:val="00440AE1"/>
    <w:rsid w:val="00441654"/>
    <w:rsid w:val="00444A89"/>
    <w:rsid w:val="00447031"/>
    <w:rsid w:val="00454915"/>
    <w:rsid w:val="004622BF"/>
    <w:rsid w:val="004628FF"/>
    <w:rsid w:val="00467FAF"/>
    <w:rsid w:val="00473B61"/>
    <w:rsid w:val="004869A1"/>
    <w:rsid w:val="004947D5"/>
    <w:rsid w:val="004A0D4F"/>
    <w:rsid w:val="004A1228"/>
    <w:rsid w:val="004C0A2C"/>
    <w:rsid w:val="004C1EF2"/>
    <w:rsid w:val="004D12E8"/>
    <w:rsid w:val="004D7345"/>
    <w:rsid w:val="004E7406"/>
    <w:rsid w:val="004E7682"/>
    <w:rsid w:val="004F0680"/>
    <w:rsid w:val="004F34A9"/>
    <w:rsid w:val="0050268F"/>
    <w:rsid w:val="00502E5A"/>
    <w:rsid w:val="00505C8C"/>
    <w:rsid w:val="00507B28"/>
    <w:rsid w:val="005105B2"/>
    <w:rsid w:val="00513CD3"/>
    <w:rsid w:val="00515122"/>
    <w:rsid w:val="00523596"/>
    <w:rsid w:val="005237F7"/>
    <w:rsid w:val="00526273"/>
    <w:rsid w:val="005301BF"/>
    <w:rsid w:val="00541590"/>
    <w:rsid w:val="00541BDA"/>
    <w:rsid w:val="00551DD3"/>
    <w:rsid w:val="00552C0F"/>
    <w:rsid w:val="0055486B"/>
    <w:rsid w:val="00554959"/>
    <w:rsid w:val="00561981"/>
    <w:rsid w:val="005679CF"/>
    <w:rsid w:val="00572885"/>
    <w:rsid w:val="00581D50"/>
    <w:rsid w:val="005823C2"/>
    <w:rsid w:val="00582839"/>
    <w:rsid w:val="00584FAF"/>
    <w:rsid w:val="00590CD2"/>
    <w:rsid w:val="005926E4"/>
    <w:rsid w:val="005A3208"/>
    <w:rsid w:val="005A5867"/>
    <w:rsid w:val="005A666B"/>
    <w:rsid w:val="005B364E"/>
    <w:rsid w:val="005B79F4"/>
    <w:rsid w:val="005C1F59"/>
    <w:rsid w:val="005C300D"/>
    <w:rsid w:val="005C4643"/>
    <w:rsid w:val="005C7733"/>
    <w:rsid w:val="005D3448"/>
    <w:rsid w:val="005E095C"/>
    <w:rsid w:val="005F0C7A"/>
    <w:rsid w:val="005F1C44"/>
    <w:rsid w:val="006126C7"/>
    <w:rsid w:val="00627AD2"/>
    <w:rsid w:val="006326ED"/>
    <w:rsid w:val="00642DDB"/>
    <w:rsid w:val="006529D3"/>
    <w:rsid w:val="0065503E"/>
    <w:rsid w:val="00657242"/>
    <w:rsid w:val="00667795"/>
    <w:rsid w:val="006740F1"/>
    <w:rsid w:val="006751EF"/>
    <w:rsid w:val="006814EB"/>
    <w:rsid w:val="006861D4"/>
    <w:rsid w:val="006A1B31"/>
    <w:rsid w:val="006A32E9"/>
    <w:rsid w:val="006A44E8"/>
    <w:rsid w:val="006A5907"/>
    <w:rsid w:val="006B0CDA"/>
    <w:rsid w:val="006B756D"/>
    <w:rsid w:val="006C3BCC"/>
    <w:rsid w:val="006D0B67"/>
    <w:rsid w:val="006D4A40"/>
    <w:rsid w:val="006D628B"/>
    <w:rsid w:val="006E53ED"/>
    <w:rsid w:val="006F077C"/>
    <w:rsid w:val="006F283B"/>
    <w:rsid w:val="006F294E"/>
    <w:rsid w:val="006F310B"/>
    <w:rsid w:val="006F3541"/>
    <w:rsid w:val="0070214A"/>
    <w:rsid w:val="007039D5"/>
    <w:rsid w:val="00705413"/>
    <w:rsid w:val="0070574A"/>
    <w:rsid w:val="007059BB"/>
    <w:rsid w:val="00706746"/>
    <w:rsid w:val="007068AB"/>
    <w:rsid w:val="00706F87"/>
    <w:rsid w:val="007147B7"/>
    <w:rsid w:val="00723BFA"/>
    <w:rsid w:val="00724A29"/>
    <w:rsid w:val="00725A9C"/>
    <w:rsid w:val="00726BBA"/>
    <w:rsid w:val="00727FB2"/>
    <w:rsid w:val="00730681"/>
    <w:rsid w:val="007317F2"/>
    <w:rsid w:val="007318BD"/>
    <w:rsid w:val="00731FDF"/>
    <w:rsid w:val="007325EB"/>
    <w:rsid w:val="00734672"/>
    <w:rsid w:val="00734D1F"/>
    <w:rsid w:val="0073653A"/>
    <w:rsid w:val="00755B0E"/>
    <w:rsid w:val="00756090"/>
    <w:rsid w:val="0076232E"/>
    <w:rsid w:val="007627CB"/>
    <w:rsid w:val="0076382E"/>
    <w:rsid w:val="00770440"/>
    <w:rsid w:val="007753B4"/>
    <w:rsid w:val="00780455"/>
    <w:rsid w:val="0078151C"/>
    <w:rsid w:val="00796EB4"/>
    <w:rsid w:val="007A014B"/>
    <w:rsid w:val="007A0374"/>
    <w:rsid w:val="007A689B"/>
    <w:rsid w:val="007B24FD"/>
    <w:rsid w:val="007B2528"/>
    <w:rsid w:val="007B6104"/>
    <w:rsid w:val="007C44AC"/>
    <w:rsid w:val="007C4A57"/>
    <w:rsid w:val="007C66FB"/>
    <w:rsid w:val="007C7CF0"/>
    <w:rsid w:val="007D0883"/>
    <w:rsid w:val="007D293C"/>
    <w:rsid w:val="007D4FEF"/>
    <w:rsid w:val="007E4999"/>
    <w:rsid w:val="007E791F"/>
    <w:rsid w:val="007F2069"/>
    <w:rsid w:val="007F2191"/>
    <w:rsid w:val="00801F7E"/>
    <w:rsid w:val="008043E5"/>
    <w:rsid w:val="0080688C"/>
    <w:rsid w:val="00814558"/>
    <w:rsid w:val="00823E10"/>
    <w:rsid w:val="0083005D"/>
    <w:rsid w:val="008336DD"/>
    <w:rsid w:val="008348DA"/>
    <w:rsid w:val="0084237A"/>
    <w:rsid w:val="008570A2"/>
    <w:rsid w:val="00863388"/>
    <w:rsid w:val="00872C9C"/>
    <w:rsid w:val="0087587C"/>
    <w:rsid w:val="008759A5"/>
    <w:rsid w:val="00876183"/>
    <w:rsid w:val="00876614"/>
    <w:rsid w:val="00882487"/>
    <w:rsid w:val="00883C9C"/>
    <w:rsid w:val="00883D6C"/>
    <w:rsid w:val="00884883"/>
    <w:rsid w:val="00893841"/>
    <w:rsid w:val="0089768F"/>
    <w:rsid w:val="00897895"/>
    <w:rsid w:val="008A0341"/>
    <w:rsid w:val="008B1015"/>
    <w:rsid w:val="008B30D9"/>
    <w:rsid w:val="008C23D8"/>
    <w:rsid w:val="008D168A"/>
    <w:rsid w:val="008F4831"/>
    <w:rsid w:val="008F50B3"/>
    <w:rsid w:val="009051A7"/>
    <w:rsid w:val="0090621D"/>
    <w:rsid w:val="00906C74"/>
    <w:rsid w:val="009074ED"/>
    <w:rsid w:val="00912918"/>
    <w:rsid w:val="009201A9"/>
    <w:rsid w:val="00920290"/>
    <w:rsid w:val="009228A8"/>
    <w:rsid w:val="0092448D"/>
    <w:rsid w:val="00934B8C"/>
    <w:rsid w:val="0094466B"/>
    <w:rsid w:val="00945628"/>
    <w:rsid w:val="00950CD7"/>
    <w:rsid w:val="0095291E"/>
    <w:rsid w:val="0095317F"/>
    <w:rsid w:val="00954A99"/>
    <w:rsid w:val="0096088C"/>
    <w:rsid w:val="009620D2"/>
    <w:rsid w:val="009620DE"/>
    <w:rsid w:val="0096445D"/>
    <w:rsid w:val="0096455A"/>
    <w:rsid w:val="009750B3"/>
    <w:rsid w:val="00984831"/>
    <w:rsid w:val="009904E1"/>
    <w:rsid w:val="009941B5"/>
    <w:rsid w:val="009A4156"/>
    <w:rsid w:val="009A49B3"/>
    <w:rsid w:val="009B4955"/>
    <w:rsid w:val="009C6A0F"/>
    <w:rsid w:val="009D153F"/>
    <w:rsid w:val="009D49A2"/>
    <w:rsid w:val="009D5022"/>
    <w:rsid w:val="009E2941"/>
    <w:rsid w:val="009E37A8"/>
    <w:rsid w:val="009E39D0"/>
    <w:rsid w:val="009E3CA3"/>
    <w:rsid w:val="009F2EA8"/>
    <w:rsid w:val="009F7BF0"/>
    <w:rsid w:val="00A003E8"/>
    <w:rsid w:val="00A1091E"/>
    <w:rsid w:val="00A13D61"/>
    <w:rsid w:val="00A14C80"/>
    <w:rsid w:val="00A2098C"/>
    <w:rsid w:val="00A25C3F"/>
    <w:rsid w:val="00A26409"/>
    <w:rsid w:val="00A2648D"/>
    <w:rsid w:val="00A3609A"/>
    <w:rsid w:val="00A42A7D"/>
    <w:rsid w:val="00A42AC7"/>
    <w:rsid w:val="00A51726"/>
    <w:rsid w:val="00A52333"/>
    <w:rsid w:val="00A5747B"/>
    <w:rsid w:val="00A62610"/>
    <w:rsid w:val="00A711ED"/>
    <w:rsid w:val="00A75D2D"/>
    <w:rsid w:val="00A815BB"/>
    <w:rsid w:val="00A87644"/>
    <w:rsid w:val="00A939D3"/>
    <w:rsid w:val="00A96F6C"/>
    <w:rsid w:val="00AA1405"/>
    <w:rsid w:val="00AB4912"/>
    <w:rsid w:val="00AC44F3"/>
    <w:rsid w:val="00AC7016"/>
    <w:rsid w:val="00AC759D"/>
    <w:rsid w:val="00AC7E67"/>
    <w:rsid w:val="00AD1717"/>
    <w:rsid w:val="00AD1B1E"/>
    <w:rsid w:val="00AD44C8"/>
    <w:rsid w:val="00AD75E7"/>
    <w:rsid w:val="00AD79AD"/>
    <w:rsid w:val="00AD7FA8"/>
    <w:rsid w:val="00AE0D61"/>
    <w:rsid w:val="00AE2327"/>
    <w:rsid w:val="00AF05DF"/>
    <w:rsid w:val="00AF46F5"/>
    <w:rsid w:val="00AF5AC3"/>
    <w:rsid w:val="00AF69D8"/>
    <w:rsid w:val="00B041AD"/>
    <w:rsid w:val="00B06589"/>
    <w:rsid w:val="00B15353"/>
    <w:rsid w:val="00B1635A"/>
    <w:rsid w:val="00B233A0"/>
    <w:rsid w:val="00B24400"/>
    <w:rsid w:val="00B247FF"/>
    <w:rsid w:val="00B26330"/>
    <w:rsid w:val="00B26582"/>
    <w:rsid w:val="00B3237F"/>
    <w:rsid w:val="00B34CBE"/>
    <w:rsid w:val="00B376AA"/>
    <w:rsid w:val="00B37BB7"/>
    <w:rsid w:val="00B40045"/>
    <w:rsid w:val="00B42703"/>
    <w:rsid w:val="00B4590C"/>
    <w:rsid w:val="00B45FFE"/>
    <w:rsid w:val="00B46542"/>
    <w:rsid w:val="00B471E7"/>
    <w:rsid w:val="00B519DC"/>
    <w:rsid w:val="00B5233C"/>
    <w:rsid w:val="00B531F9"/>
    <w:rsid w:val="00B5739F"/>
    <w:rsid w:val="00B669EC"/>
    <w:rsid w:val="00B73E31"/>
    <w:rsid w:val="00B74D6E"/>
    <w:rsid w:val="00B80C50"/>
    <w:rsid w:val="00B81E48"/>
    <w:rsid w:val="00B854F1"/>
    <w:rsid w:val="00B87372"/>
    <w:rsid w:val="00B924ED"/>
    <w:rsid w:val="00B926CC"/>
    <w:rsid w:val="00B949F0"/>
    <w:rsid w:val="00BA277A"/>
    <w:rsid w:val="00BA43B2"/>
    <w:rsid w:val="00BB4B0D"/>
    <w:rsid w:val="00BB4F1A"/>
    <w:rsid w:val="00BC4A07"/>
    <w:rsid w:val="00BC55B7"/>
    <w:rsid w:val="00BC753B"/>
    <w:rsid w:val="00BD0129"/>
    <w:rsid w:val="00BD210F"/>
    <w:rsid w:val="00BD7C8A"/>
    <w:rsid w:val="00BE1B77"/>
    <w:rsid w:val="00BE2613"/>
    <w:rsid w:val="00BF3294"/>
    <w:rsid w:val="00BF73DA"/>
    <w:rsid w:val="00C00E67"/>
    <w:rsid w:val="00C03132"/>
    <w:rsid w:val="00C053E0"/>
    <w:rsid w:val="00C054E3"/>
    <w:rsid w:val="00C06088"/>
    <w:rsid w:val="00C1341C"/>
    <w:rsid w:val="00C1519F"/>
    <w:rsid w:val="00C269B2"/>
    <w:rsid w:val="00C3285B"/>
    <w:rsid w:val="00C33D5E"/>
    <w:rsid w:val="00C41B3B"/>
    <w:rsid w:val="00C433DB"/>
    <w:rsid w:val="00C4382B"/>
    <w:rsid w:val="00C572FA"/>
    <w:rsid w:val="00C60F66"/>
    <w:rsid w:val="00C62291"/>
    <w:rsid w:val="00C627ED"/>
    <w:rsid w:val="00C6508E"/>
    <w:rsid w:val="00C662CF"/>
    <w:rsid w:val="00C71551"/>
    <w:rsid w:val="00C71D62"/>
    <w:rsid w:val="00C74C04"/>
    <w:rsid w:val="00C77A24"/>
    <w:rsid w:val="00C803DA"/>
    <w:rsid w:val="00C80903"/>
    <w:rsid w:val="00C809CD"/>
    <w:rsid w:val="00C83D6B"/>
    <w:rsid w:val="00C906AD"/>
    <w:rsid w:val="00C926D1"/>
    <w:rsid w:val="00CA097B"/>
    <w:rsid w:val="00CA2601"/>
    <w:rsid w:val="00CA2834"/>
    <w:rsid w:val="00CA7336"/>
    <w:rsid w:val="00CB0A49"/>
    <w:rsid w:val="00CB134A"/>
    <w:rsid w:val="00CB379F"/>
    <w:rsid w:val="00CB3F51"/>
    <w:rsid w:val="00CB425B"/>
    <w:rsid w:val="00CB667C"/>
    <w:rsid w:val="00CC30EF"/>
    <w:rsid w:val="00CC7FA0"/>
    <w:rsid w:val="00CD06DA"/>
    <w:rsid w:val="00CD32AC"/>
    <w:rsid w:val="00CE0471"/>
    <w:rsid w:val="00CE2869"/>
    <w:rsid w:val="00CE2A9F"/>
    <w:rsid w:val="00CE3AA5"/>
    <w:rsid w:val="00CE78C2"/>
    <w:rsid w:val="00CF2F0E"/>
    <w:rsid w:val="00CF7DEF"/>
    <w:rsid w:val="00D001EE"/>
    <w:rsid w:val="00D03714"/>
    <w:rsid w:val="00D050D3"/>
    <w:rsid w:val="00D06B47"/>
    <w:rsid w:val="00D077EF"/>
    <w:rsid w:val="00D20125"/>
    <w:rsid w:val="00D3195D"/>
    <w:rsid w:val="00D336AB"/>
    <w:rsid w:val="00D366AE"/>
    <w:rsid w:val="00D366E0"/>
    <w:rsid w:val="00D37632"/>
    <w:rsid w:val="00D42BF4"/>
    <w:rsid w:val="00D44500"/>
    <w:rsid w:val="00D50B64"/>
    <w:rsid w:val="00D54F77"/>
    <w:rsid w:val="00D572D3"/>
    <w:rsid w:val="00D61287"/>
    <w:rsid w:val="00D63BC4"/>
    <w:rsid w:val="00D63D1A"/>
    <w:rsid w:val="00D65206"/>
    <w:rsid w:val="00D7364A"/>
    <w:rsid w:val="00D73D75"/>
    <w:rsid w:val="00D7441C"/>
    <w:rsid w:val="00D75DE3"/>
    <w:rsid w:val="00D80BD4"/>
    <w:rsid w:val="00D83A56"/>
    <w:rsid w:val="00D86140"/>
    <w:rsid w:val="00D95838"/>
    <w:rsid w:val="00DA0ADB"/>
    <w:rsid w:val="00DA51CF"/>
    <w:rsid w:val="00DB3CA4"/>
    <w:rsid w:val="00DB559C"/>
    <w:rsid w:val="00DB55A6"/>
    <w:rsid w:val="00DC0666"/>
    <w:rsid w:val="00DC2DFD"/>
    <w:rsid w:val="00DD28F3"/>
    <w:rsid w:val="00DD779F"/>
    <w:rsid w:val="00DE7C18"/>
    <w:rsid w:val="00DF207F"/>
    <w:rsid w:val="00E0342D"/>
    <w:rsid w:val="00E047B6"/>
    <w:rsid w:val="00E04D76"/>
    <w:rsid w:val="00E0665A"/>
    <w:rsid w:val="00E073E0"/>
    <w:rsid w:val="00E1019C"/>
    <w:rsid w:val="00E13E9F"/>
    <w:rsid w:val="00E16B49"/>
    <w:rsid w:val="00E2339C"/>
    <w:rsid w:val="00E2360C"/>
    <w:rsid w:val="00E2390D"/>
    <w:rsid w:val="00E2656A"/>
    <w:rsid w:val="00E26C7F"/>
    <w:rsid w:val="00E27FFA"/>
    <w:rsid w:val="00E30CEC"/>
    <w:rsid w:val="00E30FC0"/>
    <w:rsid w:val="00E34DB5"/>
    <w:rsid w:val="00E4456E"/>
    <w:rsid w:val="00E46C3C"/>
    <w:rsid w:val="00E541CF"/>
    <w:rsid w:val="00E56C90"/>
    <w:rsid w:val="00E604E9"/>
    <w:rsid w:val="00E605C9"/>
    <w:rsid w:val="00E60DF7"/>
    <w:rsid w:val="00E64D51"/>
    <w:rsid w:val="00E66C02"/>
    <w:rsid w:val="00E72AB7"/>
    <w:rsid w:val="00E767C4"/>
    <w:rsid w:val="00E812C4"/>
    <w:rsid w:val="00E81C4A"/>
    <w:rsid w:val="00E83730"/>
    <w:rsid w:val="00E902F3"/>
    <w:rsid w:val="00E950B7"/>
    <w:rsid w:val="00E95B60"/>
    <w:rsid w:val="00EA0227"/>
    <w:rsid w:val="00EA5487"/>
    <w:rsid w:val="00EA552B"/>
    <w:rsid w:val="00EA5A3F"/>
    <w:rsid w:val="00EA78A4"/>
    <w:rsid w:val="00EB09E3"/>
    <w:rsid w:val="00EB2365"/>
    <w:rsid w:val="00EB6123"/>
    <w:rsid w:val="00EB7E44"/>
    <w:rsid w:val="00EC184F"/>
    <w:rsid w:val="00ED0F34"/>
    <w:rsid w:val="00ED2108"/>
    <w:rsid w:val="00ED22DC"/>
    <w:rsid w:val="00ED3EB6"/>
    <w:rsid w:val="00EE7E46"/>
    <w:rsid w:val="00EF04B5"/>
    <w:rsid w:val="00EF6120"/>
    <w:rsid w:val="00EF742F"/>
    <w:rsid w:val="00F004B8"/>
    <w:rsid w:val="00F009D3"/>
    <w:rsid w:val="00F04532"/>
    <w:rsid w:val="00F0454F"/>
    <w:rsid w:val="00F105E2"/>
    <w:rsid w:val="00F10DBF"/>
    <w:rsid w:val="00F1129C"/>
    <w:rsid w:val="00F1494A"/>
    <w:rsid w:val="00F14F4F"/>
    <w:rsid w:val="00F15605"/>
    <w:rsid w:val="00F228ED"/>
    <w:rsid w:val="00F24513"/>
    <w:rsid w:val="00F275B6"/>
    <w:rsid w:val="00F27EB0"/>
    <w:rsid w:val="00F308BD"/>
    <w:rsid w:val="00F318A2"/>
    <w:rsid w:val="00F341B2"/>
    <w:rsid w:val="00F5133F"/>
    <w:rsid w:val="00F52152"/>
    <w:rsid w:val="00F63EB4"/>
    <w:rsid w:val="00F64462"/>
    <w:rsid w:val="00F737B0"/>
    <w:rsid w:val="00F74A9D"/>
    <w:rsid w:val="00F76DA8"/>
    <w:rsid w:val="00F8050A"/>
    <w:rsid w:val="00F84A96"/>
    <w:rsid w:val="00F85FA6"/>
    <w:rsid w:val="00F901A5"/>
    <w:rsid w:val="00F9716F"/>
    <w:rsid w:val="00FA6467"/>
    <w:rsid w:val="00FB2C5C"/>
    <w:rsid w:val="00FB393D"/>
    <w:rsid w:val="00FB486C"/>
    <w:rsid w:val="00FC07F5"/>
    <w:rsid w:val="00FC768C"/>
    <w:rsid w:val="00FD30A7"/>
    <w:rsid w:val="00FD54EB"/>
    <w:rsid w:val="00FD56C0"/>
    <w:rsid w:val="00FE0007"/>
    <w:rsid w:val="00FE1F64"/>
    <w:rsid w:val="00FE4FC4"/>
    <w:rsid w:val="00FF0466"/>
    <w:rsid w:val="00FF0847"/>
    <w:rsid w:val="00FF16A7"/>
    <w:rsid w:val="00FF2FE4"/>
    <w:rsid w:val="00FF6738"/>
    <w:rsid w:val="00FF6899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9B0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8F"/>
    <w:pPr>
      <w:jc w:val="both"/>
    </w:pPr>
  </w:style>
  <w:style w:type="paragraph" w:styleId="Heading1">
    <w:name w:val="heading 1"/>
    <w:aliases w:val="Überschrift 1 hervorgehoben"/>
    <w:basedOn w:val="Normal"/>
    <w:next w:val="Normal"/>
    <w:link w:val="Heading1Char"/>
    <w:qFormat/>
    <w:rsid w:val="00E30CEC"/>
    <w:pPr>
      <w:keepNext/>
      <w:keepLines/>
      <w:numPr>
        <w:numId w:val="1"/>
      </w:numPr>
      <w:outlineLvl w:val="0"/>
    </w:pPr>
    <w:rPr>
      <w:rFonts w:eastAsiaTheme="majorEastAsia" w:cstheme="minorHAns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E3E8D"/>
    <w:pPr>
      <w:keepNext/>
      <w:keepLines/>
      <w:numPr>
        <w:numId w:val="3"/>
      </w:numPr>
      <w:outlineLvl w:val="1"/>
    </w:pPr>
    <w:rPr>
      <w:rFonts w:eastAsiaTheme="majorEastAsia" w:cstheme="minorHAnsi"/>
      <w:b/>
      <w:bCs/>
    </w:rPr>
  </w:style>
  <w:style w:type="paragraph" w:styleId="Heading3">
    <w:name w:val="heading 3"/>
    <w:basedOn w:val="ListParagraph"/>
    <w:next w:val="Normal"/>
    <w:link w:val="Heading3Char"/>
    <w:unhideWhenUsed/>
    <w:qFormat/>
    <w:rsid w:val="000E1B9A"/>
    <w:pPr>
      <w:numPr>
        <w:numId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2E9"/>
  </w:style>
  <w:style w:type="paragraph" w:styleId="Footer">
    <w:name w:val="footer"/>
    <w:basedOn w:val="Normal"/>
    <w:link w:val="Foot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2E9"/>
  </w:style>
  <w:style w:type="paragraph" w:styleId="BalloonText">
    <w:name w:val="Balloon Text"/>
    <w:basedOn w:val="Normal"/>
    <w:link w:val="BalloonTextChar"/>
    <w:unhideWhenUsed/>
    <w:rsid w:val="006A3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2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1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287"/>
    <w:rPr>
      <w:b/>
      <w:bCs/>
      <w:sz w:val="20"/>
      <w:szCs w:val="20"/>
    </w:rPr>
  </w:style>
  <w:style w:type="paragraph" w:customStyle="1" w:styleId="FormatvorlageSchwarzBlock">
    <w:name w:val="Formatvorlage Schwarz Block"/>
    <w:basedOn w:val="Normal"/>
    <w:rsid w:val="00F275B6"/>
    <w:pPr>
      <w:widowControl w:val="0"/>
      <w:suppressAutoHyphens/>
    </w:pPr>
    <w:rPr>
      <w:rFonts w:ascii="Times New Roman" w:eastAsia="Times New Roman" w:hAnsi="Times New Roman" w:cs="Tahoma"/>
      <w:color w:val="000000"/>
      <w:kern w:val="1"/>
      <w:sz w:val="24"/>
      <w:szCs w:val="20"/>
      <w:lang w:val="en-GB" w:eastAsia="hi-IN" w:bidi="hi-IN"/>
    </w:rPr>
  </w:style>
  <w:style w:type="character" w:styleId="Hyperlink">
    <w:name w:val="Hyperlink"/>
    <w:uiPriority w:val="99"/>
    <w:rsid w:val="005823C2"/>
    <w:rPr>
      <w:color w:val="0000FF"/>
      <w:u w:val="single"/>
    </w:rPr>
  </w:style>
  <w:style w:type="paragraph" w:customStyle="1" w:styleId="Beschriftung1">
    <w:name w:val="Beschriftung1"/>
    <w:basedOn w:val="Normal"/>
    <w:next w:val="Normal"/>
    <w:rsid w:val="00D63BC4"/>
    <w:pPr>
      <w:widowControl w:val="0"/>
      <w:suppressAutoHyphens/>
    </w:pPr>
    <w:rPr>
      <w:rFonts w:ascii="Times New Roman" w:eastAsia="Times New Roman" w:hAnsi="Times New Roman" w:cs="Tahoma"/>
      <w:b/>
      <w:bCs/>
      <w:i/>
      <w:kern w:val="1"/>
      <w:sz w:val="24"/>
      <w:szCs w:val="24"/>
      <w:lang w:val="en-GB" w:eastAsia="hi-IN" w:bidi="hi-IN"/>
    </w:rPr>
  </w:style>
  <w:style w:type="character" w:customStyle="1" w:styleId="Heading1Char">
    <w:name w:val="Heading 1 Char"/>
    <w:aliases w:val="Überschrift 1 hervorgehoben Char"/>
    <w:basedOn w:val="DefaultParagraphFont"/>
    <w:link w:val="Heading1"/>
    <w:rsid w:val="00E30CEC"/>
    <w:rPr>
      <w:rFonts w:eastAsiaTheme="majorEastAsia" w:cstheme="minorHAns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E8D"/>
    <w:rPr>
      <w:rFonts w:eastAsiaTheme="majorEastAsia" w:cstheme="minorHAnsi"/>
      <w:b/>
      <w:bCs/>
    </w:rPr>
  </w:style>
  <w:style w:type="character" w:customStyle="1" w:styleId="Heading3Char">
    <w:name w:val="Heading 3 Char"/>
    <w:basedOn w:val="DefaultParagraphFont"/>
    <w:link w:val="Heading3"/>
    <w:rsid w:val="000E1B9A"/>
  </w:style>
  <w:style w:type="numbering" w:customStyle="1" w:styleId="Style1">
    <w:name w:val="Style1"/>
    <w:uiPriority w:val="99"/>
    <w:rsid w:val="00AD1717"/>
    <w:pPr>
      <w:numPr>
        <w:numId w:val="4"/>
      </w:numPr>
    </w:pPr>
  </w:style>
  <w:style w:type="numbering" w:customStyle="1" w:styleId="Style2">
    <w:name w:val="Style2"/>
    <w:uiPriority w:val="99"/>
    <w:rsid w:val="00AD1717"/>
    <w:pPr>
      <w:numPr>
        <w:numId w:val="5"/>
      </w:numPr>
    </w:pPr>
  </w:style>
  <w:style w:type="numbering" w:customStyle="1" w:styleId="Style3">
    <w:name w:val="Style3"/>
    <w:uiPriority w:val="99"/>
    <w:rsid w:val="00AD1717"/>
    <w:pPr>
      <w:numPr>
        <w:numId w:val="6"/>
      </w:numPr>
    </w:pPr>
  </w:style>
  <w:style w:type="numbering" w:customStyle="1" w:styleId="Style4">
    <w:name w:val="Style4"/>
    <w:uiPriority w:val="99"/>
    <w:rsid w:val="00AD1717"/>
    <w:pPr>
      <w:numPr>
        <w:numId w:val="7"/>
      </w:numPr>
    </w:pPr>
  </w:style>
  <w:style w:type="character" w:customStyle="1" w:styleId="st">
    <w:name w:val="st"/>
    <w:basedOn w:val="DefaultParagraphFont"/>
    <w:rsid w:val="00FE0007"/>
  </w:style>
  <w:style w:type="paragraph" w:styleId="Caption">
    <w:name w:val="caption"/>
    <w:basedOn w:val="Normal"/>
    <w:next w:val="Normal"/>
    <w:uiPriority w:val="35"/>
    <w:unhideWhenUsed/>
    <w:qFormat/>
    <w:rsid w:val="0078151C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9D49A2"/>
  </w:style>
  <w:style w:type="table" w:customStyle="1" w:styleId="TableGrid1">
    <w:name w:val="Table Grid1"/>
    <w:basedOn w:val="TableNormal"/>
    <w:next w:val="TableGrid"/>
    <w:uiPriority w:val="59"/>
    <w:rsid w:val="0033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C4A07"/>
  </w:style>
  <w:style w:type="paragraph" w:customStyle="1" w:styleId="Pa25">
    <w:name w:val="Pa25"/>
    <w:basedOn w:val="Normal"/>
    <w:next w:val="Normal"/>
    <w:uiPriority w:val="99"/>
    <w:rsid w:val="00B87372"/>
    <w:pPr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70">
    <w:name w:val="Pa70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B87372"/>
    <w:rPr>
      <w:color w:val="000000"/>
      <w:sz w:val="16"/>
      <w:szCs w:val="16"/>
    </w:rPr>
  </w:style>
  <w:style w:type="paragraph" w:customStyle="1" w:styleId="Pa71">
    <w:name w:val="Pa71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37">
    <w:name w:val="Pa37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73">
    <w:name w:val="Pa73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character" w:customStyle="1" w:styleId="A7">
    <w:name w:val="A7"/>
    <w:uiPriority w:val="99"/>
    <w:rsid w:val="004C1EF2"/>
    <w:rPr>
      <w:b/>
      <w:bCs/>
      <w:color w:val="000000"/>
      <w:sz w:val="10"/>
      <w:szCs w:val="10"/>
    </w:rPr>
  </w:style>
  <w:style w:type="character" w:styleId="FollowedHyperlink">
    <w:name w:val="FollowedHyperlink"/>
    <w:basedOn w:val="DefaultParagraphFont"/>
    <w:uiPriority w:val="99"/>
    <w:semiHidden/>
    <w:unhideWhenUsed/>
    <w:rsid w:val="003F09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8F"/>
    <w:pPr>
      <w:jc w:val="both"/>
    </w:pPr>
  </w:style>
  <w:style w:type="paragraph" w:styleId="Heading1">
    <w:name w:val="heading 1"/>
    <w:aliases w:val="Überschrift 1 hervorgehoben"/>
    <w:basedOn w:val="Normal"/>
    <w:next w:val="Normal"/>
    <w:link w:val="Heading1Char"/>
    <w:qFormat/>
    <w:rsid w:val="00E30CEC"/>
    <w:pPr>
      <w:keepNext/>
      <w:keepLines/>
      <w:numPr>
        <w:numId w:val="1"/>
      </w:numPr>
      <w:outlineLvl w:val="0"/>
    </w:pPr>
    <w:rPr>
      <w:rFonts w:eastAsiaTheme="majorEastAsia" w:cstheme="minorHAns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E3E8D"/>
    <w:pPr>
      <w:keepNext/>
      <w:keepLines/>
      <w:numPr>
        <w:numId w:val="3"/>
      </w:numPr>
      <w:outlineLvl w:val="1"/>
    </w:pPr>
    <w:rPr>
      <w:rFonts w:eastAsiaTheme="majorEastAsia" w:cstheme="minorHAnsi"/>
      <w:b/>
      <w:bCs/>
    </w:rPr>
  </w:style>
  <w:style w:type="paragraph" w:styleId="Heading3">
    <w:name w:val="heading 3"/>
    <w:basedOn w:val="ListParagraph"/>
    <w:next w:val="Normal"/>
    <w:link w:val="Heading3Char"/>
    <w:unhideWhenUsed/>
    <w:qFormat/>
    <w:rsid w:val="000E1B9A"/>
    <w:pPr>
      <w:numPr>
        <w:numId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2E9"/>
  </w:style>
  <w:style w:type="paragraph" w:styleId="Footer">
    <w:name w:val="footer"/>
    <w:basedOn w:val="Normal"/>
    <w:link w:val="Foot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2E9"/>
  </w:style>
  <w:style w:type="paragraph" w:styleId="BalloonText">
    <w:name w:val="Balloon Text"/>
    <w:basedOn w:val="Normal"/>
    <w:link w:val="BalloonTextChar"/>
    <w:unhideWhenUsed/>
    <w:rsid w:val="006A3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2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1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287"/>
    <w:rPr>
      <w:b/>
      <w:bCs/>
      <w:sz w:val="20"/>
      <w:szCs w:val="20"/>
    </w:rPr>
  </w:style>
  <w:style w:type="paragraph" w:customStyle="1" w:styleId="FormatvorlageSchwarzBlock">
    <w:name w:val="Formatvorlage Schwarz Block"/>
    <w:basedOn w:val="Normal"/>
    <w:rsid w:val="00F275B6"/>
    <w:pPr>
      <w:widowControl w:val="0"/>
      <w:suppressAutoHyphens/>
    </w:pPr>
    <w:rPr>
      <w:rFonts w:ascii="Times New Roman" w:eastAsia="Times New Roman" w:hAnsi="Times New Roman" w:cs="Tahoma"/>
      <w:color w:val="000000"/>
      <w:kern w:val="1"/>
      <w:sz w:val="24"/>
      <w:szCs w:val="20"/>
      <w:lang w:val="en-GB" w:eastAsia="hi-IN" w:bidi="hi-IN"/>
    </w:rPr>
  </w:style>
  <w:style w:type="character" w:styleId="Hyperlink">
    <w:name w:val="Hyperlink"/>
    <w:uiPriority w:val="99"/>
    <w:rsid w:val="005823C2"/>
    <w:rPr>
      <w:color w:val="0000FF"/>
      <w:u w:val="single"/>
    </w:rPr>
  </w:style>
  <w:style w:type="paragraph" w:customStyle="1" w:styleId="Beschriftung1">
    <w:name w:val="Beschriftung1"/>
    <w:basedOn w:val="Normal"/>
    <w:next w:val="Normal"/>
    <w:rsid w:val="00D63BC4"/>
    <w:pPr>
      <w:widowControl w:val="0"/>
      <w:suppressAutoHyphens/>
    </w:pPr>
    <w:rPr>
      <w:rFonts w:ascii="Times New Roman" w:eastAsia="Times New Roman" w:hAnsi="Times New Roman" w:cs="Tahoma"/>
      <w:b/>
      <w:bCs/>
      <w:i/>
      <w:kern w:val="1"/>
      <w:sz w:val="24"/>
      <w:szCs w:val="24"/>
      <w:lang w:val="en-GB" w:eastAsia="hi-IN" w:bidi="hi-IN"/>
    </w:rPr>
  </w:style>
  <w:style w:type="character" w:customStyle="1" w:styleId="Heading1Char">
    <w:name w:val="Heading 1 Char"/>
    <w:aliases w:val="Überschrift 1 hervorgehoben Char"/>
    <w:basedOn w:val="DefaultParagraphFont"/>
    <w:link w:val="Heading1"/>
    <w:rsid w:val="00E30CEC"/>
    <w:rPr>
      <w:rFonts w:eastAsiaTheme="majorEastAsia" w:cstheme="minorHAns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E8D"/>
    <w:rPr>
      <w:rFonts w:eastAsiaTheme="majorEastAsia" w:cstheme="minorHAnsi"/>
      <w:b/>
      <w:bCs/>
    </w:rPr>
  </w:style>
  <w:style w:type="character" w:customStyle="1" w:styleId="Heading3Char">
    <w:name w:val="Heading 3 Char"/>
    <w:basedOn w:val="DefaultParagraphFont"/>
    <w:link w:val="Heading3"/>
    <w:rsid w:val="000E1B9A"/>
  </w:style>
  <w:style w:type="numbering" w:customStyle="1" w:styleId="Style1">
    <w:name w:val="Style1"/>
    <w:uiPriority w:val="99"/>
    <w:rsid w:val="00AD1717"/>
    <w:pPr>
      <w:numPr>
        <w:numId w:val="4"/>
      </w:numPr>
    </w:pPr>
  </w:style>
  <w:style w:type="numbering" w:customStyle="1" w:styleId="Style2">
    <w:name w:val="Style2"/>
    <w:uiPriority w:val="99"/>
    <w:rsid w:val="00AD1717"/>
    <w:pPr>
      <w:numPr>
        <w:numId w:val="5"/>
      </w:numPr>
    </w:pPr>
  </w:style>
  <w:style w:type="numbering" w:customStyle="1" w:styleId="Style3">
    <w:name w:val="Style3"/>
    <w:uiPriority w:val="99"/>
    <w:rsid w:val="00AD1717"/>
    <w:pPr>
      <w:numPr>
        <w:numId w:val="6"/>
      </w:numPr>
    </w:pPr>
  </w:style>
  <w:style w:type="numbering" w:customStyle="1" w:styleId="Style4">
    <w:name w:val="Style4"/>
    <w:uiPriority w:val="99"/>
    <w:rsid w:val="00AD1717"/>
    <w:pPr>
      <w:numPr>
        <w:numId w:val="7"/>
      </w:numPr>
    </w:pPr>
  </w:style>
  <w:style w:type="character" w:customStyle="1" w:styleId="st">
    <w:name w:val="st"/>
    <w:basedOn w:val="DefaultParagraphFont"/>
    <w:rsid w:val="00FE0007"/>
  </w:style>
  <w:style w:type="paragraph" w:styleId="Caption">
    <w:name w:val="caption"/>
    <w:basedOn w:val="Normal"/>
    <w:next w:val="Normal"/>
    <w:uiPriority w:val="35"/>
    <w:unhideWhenUsed/>
    <w:qFormat/>
    <w:rsid w:val="0078151C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9D49A2"/>
  </w:style>
  <w:style w:type="table" w:customStyle="1" w:styleId="TableGrid1">
    <w:name w:val="Table Grid1"/>
    <w:basedOn w:val="TableNormal"/>
    <w:next w:val="TableGrid"/>
    <w:uiPriority w:val="59"/>
    <w:rsid w:val="0033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C4A07"/>
  </w:style>
  <w:style w:type="paragraph" w:customStyle="1" w:styleId="Pa25">
    <w:name w:val="Pa25"/>
    <w:basedOn w:val="Normal"/>
    <w:next w:val="Normal"/>
    <w:uiPriority w:val="99"/>
    <w:rsid w:val="00B87372"/>
    <w:pPr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70">
    <w:name w:val="Pa70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B87372"/>
    <w:rPr>
      <w:color w:val="000000"/>
      <w:sz w:val="16"/>
      <w:szCs w:val="16"/>
    </w:rPr>
  </w:style>
  <w:style w:type="paragraph" w:customStyle="1" w:styleId="Pa71">
    <w:name w:val="Pa71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37">
    <w:name w:val="Pa37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73">
    <w:name w:val="Pa73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character" w:customStyle="1" w:styleId="A7">
    <w:name w:val="A7"/>
    <w:uiPriority w:val="99"/>
    <w:rsid w:val="004C1EF2"/>
    <w:rPr>
      <w:b/>
      <w:bCs/>
      <w:color w:val="000000"/>
      <w:sz w:val="10"/>
      <w:szCs w:val="10"/>
    </w:rPr>
  </w:style>
  <w:style w:type="character" w:styleId="FollowedHyperlink">
    <w:name w:val="FollowedHyperlink"/>
    <w:basedOn w:val="DefaultParagraphFont"/>
    <w:uiPriority w:val="99"/>
    <w:semiHidden/>
    <w:unhideWhenUsed/>
    <w:rsid w:val="003F09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http://whqlibdoc.who.int/publications/2011/9789241501453_eng.pdf" TargetMode="External"/><Relationship Id="rId13" Type="http://schemas.openxmlformats.org/officeDocument/2006/relationships/hyperlink" Target="http://gefmedwaste.org/downloads/Guidance%20on%20Microbiological%20Challenge%20Testing%20for%20Medical%20Waste%20Autoclaves-%20November%202010.pdf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F71884A85B646B9F30D24B9530A5F" ma:contentTypeVersion="0" ma:contentTypeDescription="Create a new document." ma:contentTypeScope="" ma:versionID="7125217449207fe4ae1c96265fd6951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9DD0-9C51-4D85-8B27-9ACA24D3BD2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CA66A5-984E-4001-8905-B8203E0EC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7F5F2-9C7D-41DE-A120-6B2031125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AA06D3-FB72-874E-BFF3-8CC38699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1805</Words>
  <Characters>10290</Characters>
  <Application>Microsoft Macintosh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FHI</Company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Bell</dc:creator>
  <cp:lastModifiedBy>Alejandra Livschitz</cp:lastModifiedBy>
  <cp:revision>3</cp:revision>
  <cp:lastPrinted>2013-05-30T19:14:00Z</cp:lastPrinted>
  <dcterms:created xsi:type="dcterms:W3CDTF">2016-03-09T19:24:00Z</dcterms:created>
  <dcterms:modified xsi:type="dcterms:W3CDTF">2018-06-26T08:27:00Z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-1630233515</vt:i4>
  </property>
  <property fmtid="{D5CDD505-2E9C-101B-9397-08002B2CF9AE}" pid="3" name="_NewReviewCycle">
    <vt:lpwstr/>
  </property>
  <property fmtid="{D5CDD505-2E9C-101B-9397-08002B2CF9AE}" pid="4" name="_EmailSubject">
    <vt:lpwstr>Next one</vt:lpwstr>
  </property>
  <property fmtid="{D5CDD505-2E9C-101B-9397-08002B2CF9AE}" pid="5" name="_AuthorEmail">
    <vt:lpwstr>SFischer@fhi360.org</vt:lpwstr>
  </property>
  <property fmtid="{D5CDD505-2E9C-101B-9397-08002B2CF9AE}" pid="6" name="_AuthorEmailDisplayName">
    <vt:lpwstr>Suzanne Fischer</vt:lpwstr>
  </property>
  <property fmtid="{D5CDD505-2E9C-101B-9397-08002B2CF9AE}" pid="7" name="_ReviewingToolsShownOnce">
    <vt:lpwstr/>
  </property>
  <property fmtid="{D5CDD505-2E9C-101B-9397-08002B2CF9AE}" pid="8" name="ContentTypeId">
    <vt:lpwstr>0x0101000A0F71884A85B646B9F30D24B9530A5F</vt:lpwstr>
  </property>
</Properties>
</file>