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8B5" w:rsidRPr="00434A6A" w:rsidRDefault="000908B5" w:rsidP="00A22E95">
      <w:pPr>
        <w:jc w:val="left"/>
        <w:rPr>
          <w:b/>
        </w:rPr>
      </w:pPr>
      <w:r w:rsidRPr="00434A6A">
        <w:rPr>
          <w:b/>
        </w:rPr>
        <w:t>Facility Health Care Waste Management Plan — Guidance</w:t>
      </w:r>
    </w:p>
    <w:p w:rsidR="000908B5" w:rsidRPr="00434A6A" w:rsidRDefault="000908B5" w:rsidP="00A22E95">
      <w:pPr>
        <w:jc w:val="left"/>
        <w:rPr>
          <w:b/>
          <w:lang w:val="en-GB"/>
        </w:rPr>
      </w:pPr>
      <w:r w:rsidRPr="00434A6A">
        <w:rPr>
          <w:b/>
        </w:rPr>
        <w:t>Document Number: 102</w:t>
      </w:r>
    </w:p>
    <w:p w:rsidR="000908B5" w:rsidRDefault="000908B5" w:rsidP="00A22E95">
      <w:pPr>
        <w:jc w:val="left"/>
        <w:rPr>
          <w:lang w:val="en-GB"/>
        </w:rPr>
      </w:pPr>
    </w:p>
    <w:p w:rsidR="00106E50" w:rsidRDefault="00106E50" w:rsidP="00106E50">
      <w:pPr>
        <w:spacing w:after="120"/>
        <w:jc w:val="left"/>
        <w:rPr>
          <w:rFonts w:cs="Calibri"/>
          <w:i/>
        </w:rPr>
      </w:pPr>
      <w:r w:rsidRPr="00106E50">
        <w:rPr>
          <w:rFonts w:cs="Calibri"/>
          <w:i/>
        </w:rPr>
        <w:t>Note:  This guidance document is provided as a template and must be customized to accommodate facility specific procedures and terminology.</w:t>
      </w:r>
    </w:p>
    <w:p w:rsidR="00106E50" w:rsidRPr="00106E50" w:rsidRDefault="00106E50" w:rsidP="00106E50">
      <w:pPr>
        <w:spacing w:after="120"/>
        <w:jc w:val="left"/>
        <w:rPr>
          <w:rFonts w:cs="Calibri"/>
          <w:i/>
        </w:rPr>
      </w:pPr>
    </w:p>
    <w:p w:rsidR="00C30F37" w:rsidRPr="00434A6A" w:rsidRDefault="00C30F37" w:rsidP="00DC3A04">
      <w:pPr>
        <w:pStyle w:val="Ttulo1"/>
        <w:numPr>
          <w:ilvl w:val="0"/>
          <w:numId w:val="8"/>
        </w:numPr>
        <w:spacing w:after="120"/>
        <w:jc w:val="left"/>
        <w:rPr>
          <w:sz w:val="22"/>
          <w:szCs w:val="22"/>
        </w:rPr>
      </w:pPr>
      <w:r w:rsidRPr="00434A6A">
        <w:rPr>
          <w:sz w:val="22"/>
          <w:szCs w:val="22"/>
        </w:rPr>
        <w:t>Purpose</w:t>
      </w:r>
    </w:p>
    <w:p w:rsidR="00C30F37" w:rsidRDefault="00C30F37" w:rsidP="00DC3A04">
      <w:pPr>
        <w:pStyle w:val="Prrafodelista"/>
        <w:spacing w:after="120"/>
        <w:ind w:left="360"/>
        <w:contextualSpacing w:val="0"/>
        <w:jc w:val="left"/>
      </w:pPr>
      <w:r>
        <w:t xml:space="preserve">This document describes </w:t>
      </w:r>
      <w:r w:rsidR="00152ADE">
        <w:t>what is required</w:t>
      </w:r>
      <w:r w:rsidR="002E42D8">
        <w:t xml:space="preserve"> </w:t>
      </w:r>
      <w:r w:rsidR="00152ADE">
        <w:t>when developing t</w:t>
      </w:r>
      <w:r w:rsidR="002E42D8">
        <w:t xml:space="preserve">he </w:t>
      </w:r>
      <w:r w:rsidR="00711625">
        <w:t>h</w:t>
      </w:r>
      <w:r w:rsidR="002E42D8">
        <w:t xml:space="preserve">ealth </w:t>
      </w:r>
      <w:r w:rsidR="00711625">
        <w:t>c</w:t>
      </w:r>
      <w:r w:rsidR="002E42D8">
        <w:t xml:space="preserve">are </w:t>
      </w:r>
      <w:r w:rsidR="00711625">
        <w:t>f</w:t>
      </w:r>
      <w:r w:rsidR="002E42D8">
        <w:t xml:space="preserve">acility’s </w:t>
      </w:r>
      <w:r w:rsidR="000908B5">
        <w:t xml:space="preserve">waste management plan. </w:t>
      </w:r>
    </w:p>
    <w:p w:rsidR="00C30F37" w:rsidRPr="00434A6A" w:rsidRDefault="00C30F37" w:rsidP="00DC3A04">
      <w:pPr>
        <w:pStyle w:val="Ttulo1"/>
        <w:numPr>
          <w:ilvl w:val="0"/>
          <w:numId w:val="8"/>
        </w:numPr>
        <w:spacing w:after="120"/>
        <w:jc w:val="left"/>
        <w:rPr>
          <w:sz w:val="22"/>
          <w:szCs w:val="22"/>
        </w:rPr>
      </w:pPr>
      <w:r w:rsidRPr="00434A6A">
        <w:rPr>
          <w:sz w:val="22"/>
          <w:szCs w:val="22"/>
        </w:rPr>
        <w:t>Scope</w:t>
      </w:r>
    </w:p>
    <w:p w:rsidR="00E54168" w:rsidRDefault="00D06277" w:rsidP="00DC3A04">
      <w:pPr>
        <w:pStyle w:val="Prrafodelista"/>
        <w:spacing w:after="120"/>
        <w:ind w:left="360"/>
        <w:contextualSpacing w:val="0"/>
        <w:jc w:val="left"/>
      </w:pPr>
      <w:r>
        <w:t>Waste</w:t>
      </w:r>
      <w:r w:rsidR="00711625">
        <w:t>s</w:t>
      </w:r>
      <w:r>
        <w:t xml:space="preserve"> generated at </w:t>
      </w:r>
      <w:r w:rsidR="00711625">
        <w:t>h</w:t>
      </w:r>
      <w:r>
        <w:t xml:space="preserve">ealth </w:t>
      </w:r>
      <w:r w:rsidR="00711625">
        <w:t>c</w:t>
      </w:r>
      <w:r>
        <w:t>are facilities have the potential to cause harm if not managed correctly</w:t>
      </w:r>
      <w:r w:rsidR="000908B5">
        <w:t xml:space="preserve">. </w:t>
      </w:r>
      <w:r>
        <w:t xml:space="preserve"> The risk originates from waste that may be hazardous due to infectious agents, heavy metals (such as mercury), radioactivity (from oncology treatments), as well as redundant and expired pharmaceuticals</w:t>
      </w:r>
      <w:r w:rsidR="000908B5">
        <w:t xml:space="preserve">. </w:t>
      </w:r>
      <w:r>
        <w:t>General waste, which includes the waste produced from activities in the kitchen, in offices and from other nonhazardous sources</w:t>
      </w:r>
      <w:r w:rsidR="00B27056">
        <w:t>,</w:t>
      </w:r>
      <w:r>
        <w:t xml:space="preserve"> may be safely minimized by recycling and reuse and the residual amount disposed of by landfilling.</w:t>
      </w:r>
      <w:r w:rsidR="00711625">
        <w:t xml:space="preserve"> If risk waste and </w:t>
      </w:r>
      <w:proofErr w:type="spellStart"/>
      <w:r w:rsidR="00711625">
        <w:t>nonrisk</w:t>
      </w:r>
      <w:proofErr w:type="spellEnd"/>
      <w:r w:rsidR="00711625">
        <w:t xml:space="preserve"> waste</w:t>
      </w:r>
      <w:r w:rsidR="00E91C8A">
        <w:t xml:space="preserve"> (general waste)</w:t>
      </w:r>
      <w:r w:rsidR="00711625">
        <w:t xml:space="preserve"> are </w:t>
      </w:r>
      <w:r w:rsidR="00E91C8A">
        <w:t>combined,</w:t>
      </w:r>
      <w:r w:rsidR="00711625">
        <w:t xml:space="preserve"> </w:t>
      </w:r>
      <w:r w:rsidR="00E91C8A">
        <w:t xml:space="preserve">they must be treated as risk waste, thus </w:t>
      </w:r>
      <w:r w:rsidR="00711625">
        <w:t>large</w:t>
      </w:r>
      <w:r w:rsidR="00E91C8A">
        <w:t>r</w:t>
      </w:r>
      <w:r w:rsidR="00711625">
        <w:t xml:space="preserve"> volumes of waste </w:t>
      </w:r>
      <w:r w:rsidR="00E91C8A">
        <w:t xml:space="preserve">than necessary </w:t>
      </w:r>
      <w:r w:rsidR="00711625">
        <w:t xml:space="preserve">are submitted for treatment, which may overload the treatment capacity, leading to stockpiling of untreated </w:t>
      </w:r>
      <w:r w:rsidR="00E91C8A">
        <w:t xml:space="preserve">risk </w:t>
      </w:r>
      <w:r w:rsidR="00711625">
        <w:t>waste</w:t>
      </w:r>
      <w:r w:rsidR="000908B5">
        <w:t xml:space="preserve">. </w:t>
      </w:r>
      <w:r w:rsidR="00711625">
        <w:t>Waste that is incorrectly segregated leads to increased costs of waste management.</w:t>
      </w:r>
    </w:p>
    <w:p w:rsidR="00D06277" w:rsidRDefault="0031679A" w:rsidP="00DC3A04">
      <w:pPr>
        <w:pStyle w:val="Prrafodelista"/>
        <w:spacing w:after="120"/>
        <w:ind w:left="360"/>
        <w:contextualSpacing w:val="0"/>
        <w:jc w:val="left"/>
      </w:pPr>
      <w:r>
        <w:t>There is an opportunity to reduce risk and costs by managing waste effectively</w:t>
      </w:r>
      <w:r w:rsidR="000908B5">
        <w:t xml:space="preserve">. </w:t>
      </w:r>
      <w:r w:rsidR="00711625">
        <w:t>For waste to be managed, it must be measured</w:t>
      </w:r>
      <w:r w:rsidR="000908B5">
        <w:t xml:space="preserve">. </w:t>
      </w:r>
      <w:r w:rsidR="00E54168">
        <w:t xml:space="preserve">General waste should comprise </w:t>
      </w:r>
      <w:r w:rsidR="00480AF9">
        <w:t>70-</w:t>
      </w:r>
      <w:r w:rsidR="00E54168">
        <w:t>80% of the facility’s waste stream</w:t>
      </w:r>
      <w:r w:rsidR="000908B5">
        <w:t xml:space="preserve">. </w:t>
      </w:r>
      <w:r w:rsidR="00E54168">
        <w:t>If the figure is less, this usually means that nonhazardous waste is being discarded with hazardous waste</w:t>
      </w:r>
      <w:r w:rsidR="000908B5">
        <w:t xml:space="preserve">. </w:t>
      </w:r>
      <w:r w:rsidR="00E91C8A">
        <w:t>It</w:t>
      </w:r>
      <w:r w:rsidR="00E54168">
        <w:t xml:space="preserve"> is much more expensive to treat </w:t>
      </w:r>
      <w:r w:rsidR="00E91C8A">
        <w:t xml:space="preserve">waste </w:t>
      </w:r>
      <w:r w:rsidR="000908B5">
        <w:t>before</w:t>
      </w:r>
      <w:r w:rsidR="00E54168">
        <w:t xml:space="preserve"> disposal than </w:t>
      </w:r>
      <w:r w:rsidR="00E91C8A">
        <w:t>to manage</w:t>
      </w:r>
      <w:r w:rsidR="0011310C">
        <w:t xml:space="preserve"> </w:t>
      </w:r>
      <w:r w:rsidR="00E91C8A">
        <w:t>it</w:t>
      </w:r>
      <w:r w:rsidR="00E54168">
        <w:t xml:space="preserve"> as general waste</w:t>
      </w:r>
      <w:r w:rsidR="000908B5">
        <w:t xml:space="preserve">. Squandering </w:t>
      </w:r>
      <w:r w:rsidR="00E54168">
        <w:t xml:space="preserve">financial resources on inappropriate waste management will result in less to spend on </w:t>
      </w:r>
      <w:r w:rsidR="00C34A19">
        <w:t>helping</w:t>
      </w:r>
      <w:r w:rsidR="00E54168">
        <w:t xml:space="preserve"> </w:t>
      </w:r>
      <w:r w:rsidR="00C34A19">
        <w:t>people to live healthy lives</w:t>
      </w:r>
      <w:r w:rsidR="000908B5">
        <w:t xml:space="preserve">. </w:t>
      </w:r>
    </w:p>
    <w:p w:rsidR="00D06277" w:rsidRDefault="00D06277" w:rsidP="00DC3A04">
      <w:pPr>
        <w:pStyle w:val="Prrafodelista"/>
        <w:spacing w:after="120"/>
        <w:ind w:left="360"/>
        <w:contextualSpacing w:val="0"/>
        <w:jc w:val="left"/>
      </w:pPr>
      <w:r>
        <w:t xml:space="preserve">The </w:t>
      </w:r>
      <w:r w:rsidR="00711625">
        <w:t>h</w:t>
      </w:r>
      <w:r>
        <w:t xml:space="preserve">ealth </w:t>
      </w:r>
      <w:r w:rsidR="00711625">
        <w:t>c</w:t>
      </w:r>
      <w:r>
        <w:t xml:space="preserve">are </w:t>
      </w:r>
      <w:r w:rsidR="00711625">
        <w:t>f</w:t>
      </w:r>
      <w:r>
        <w:t xml:space="preserve">acility’s </w:t>
      </w:r>
      <w:r w:rsidR="000908B5">
        <w:t xml:space="preserve">waste management plan </w:t>
      </w:r>
      <w:r>
        <w:t xml:space="preserve">should integrate all aspects of managing waste, from avoidance and minimization, proper segregation and </w:t>
      </w:r>
      <w:r w:rsidR="00C90FAC">
        <w:t>containment</w:t>
      </w:r>
      <w:r>
        <w:t>, safe handling, storage and transport, to treatment and disposal</w:t>
      </w:r>
      <w:r w:rsidR="000908B5">
        <w:t xml:space="preserve">. </w:t>
      </w:r>
      <w:r>
        <w:t>It should clearly define roles and responsibilities</w:t>
      </w:r>
      <w:r w:rsidR="00711625">
        <w:t xml:space="preserve"> of staff</w:t>
      </w:r>
      <w:r>
        <w:t xml:space="preserve">, </w:t>
      </w:r>
      <w:r w:rsidR="00711625">
        <w:t xml:space="preserve">guiding </w:t>
      </w:r>
      <w:r>
        <w:t>principles, as well as the requirements for training and awareness</w:t>
      </w:r>
      <w:r w:rsidR="000908B5">
        <w:t xml:space="preserve">. </w:t>
      </w:r>
      <w:r>
        <w:t xml:space="preserve">Reference to the legal requirements should </w:t>
      </w:r>
      <w:r w:rsidR="006E258E">
        <w:t>be made to ensure compliance is established and standards maintained</w:t>
      </w:r>
      <w:r w:rsidR="000908B5">
        <w:t xml:space="preserve">. </w:t>
      </w:r>
      <w:r w:rsidR="006E258E">
        <w:t xml:space="preserve">The allocation of resources also needs to be set out, in terms of </w:t>
      </w:r>
      <w:r w:rsidR="00595E76">
        <w:t>finances</w:t>
      </w:r>
      <w:r w:rsidR="006E258E">
        <w:t>, time</w:t>
      </w:r>
      <w:r w:rsidR="00595E76">
        <w:t>, equipment</w:t>
      </w:r>
      <w:r w:rsidR="006E258E">
        <w:t xml:space="preserve"> and personnel.</w:t>
      </w:r>
    </w:p>
    <w:p w:rsidR="00576259" w:rsidRDefault="00576259" w:rsidP="00DC3A04">
      <w:pPr>
        <w:spacing w:after="120"/>
        <w:jc w:val="left"/>
      </w:pPr>
    </w:p>
    <w:p w:rsidR="00A41EC0" w:rsidRPr="00434A6A" w:rsidRDefault="00CF084C" w:rsidP="00DC3A04">
      <w:pPr>
        <w:pStyle w:val="Ttulo1"/>
        <w:numPr>
          <w:ilvl w:val="0"/>
          <w:numId w:val="8"/>
        </w:numPr>
        <w:spacing w:after="120"/>
        <w:jc w:val="left"/>
        <w:rPr>
          <w:sz w:val="22"/>
          <w:szCs w:val="22"/>
        </w:rPr>
      </w:pPr>
      <w:r w:rsidRPr="00434A6A">
        <w:rPr>
          <w:sz w:val="22"/>
          <w:szCs w:val="22"/>
        </w:rPr>
        <w:t>Definitions</w:t>
      </w:r>
    </w:p>
    <w:p w:rsidR="00393E3B" w:rsidRDefault="00393E3B" w:rsidP="00DC3A04">
      <w:pPr>
        <w:spacing w:after="120"/>
        <w:ind w:left="360"/>
        <w:jc w:val="left"/>
      </w:pPr>
      <w:proofErr w:type="gramStart"/>
      <w:r w:rsidRPr="00DC3A04">
        <w:rPr>
          <w:b/>
          <w:bCs/>
        </w:rPr>
        <w:t xml:space="preserve">Duty of </w:t>
      </w:r>
      <w:r w:rsidR="000908B5" w:rsidRPr="00DC3A04">
        <w:rPr>
          <w:b/>
          <w:bCs/>
        </w:rPr>
        <w:t>c</w:t>
      </w:r>
      <w:r w:rsidRPr="00DC3A04">
        <w:rPr>
          <w:b/>
          <w:bCs/>
        </w:rPr>
        <w:t>are</w:t>
      </w:r>
      <w:r>
        <w:t xml:space="preserve"> </w:t>
      </w:r>
      <w:r w:rsidR="000908B5">
        <w:t>—</w:t>
      </w:r>
      <w:r>
        <w:t xml:space="preserve"> do</w:t>
      </w:r>
      <w:proofErr w:type="gramEnd"/>
      <w:r>
        <w:t xml:space="preserve"> no harm to people or the environment by considering the impact from cradle to grave.</w:t>
      </w:r>
    </w:p>
    <w:p w:rsidR="00595E76" w:rsidRDefault="00595E76" w:rsidP="00DC3A04">
      <w:pPr>
        <w:spacing w:after="120"/>
        <w:ind w:left="360"/>
        <w:jc w:val="left"/>
      </w:pPr>
      <w:r w:rsidRPr="00DC3A04">
        <w:rPr>
          <w:b/>
          <w:bCs/>
        </w:rPr>
        <w:t>Green procurement</w:t>
      </w:r>
      <w:r>
        <w:t xml:space="preserve"> </w:t>
      </w:r>
      <w:r w:rsidR="000908B5">
        <w:t>—</w:t>
      </w:r>
      <w:r>
        <w:t xml:space="preserve"> minimize waste </w:t>
      </w:r>
      <w:r w:rsidR="000908B5">
        <w:t xml:space="preserve">by </w:t>
      </w:r>
      <w:r>
        <w:t>specifying packaging requirements, take-back policies, just-in-time buying to avoid waste from expired products, substitution of hazardous items/constituents, etc</w:t>
      </w:r>
      <w:r w:rsidR="000908B5">
        <w:t xml:space="preserve">. </w:t>
      </w:r>
      <w:r>
        <w:t>This is crucial to implementing the Waste Hierarchy</w:t>
      </w:r>
      <w:r w:rsidR="00C90FAC">
        <w:t xml:space="preserve"> (see </w:t>
      </w:r>
      <w:r w:rsidR="00321D9E">
        <w:t>figure on the next page</w:t>
      </w:r>
      <w:r w:rsidR="00C90FAC">
        <w:t>)</w:t>
      </w:r>
      <w:r>
        <w:t>.</w:t>
      </w:r>
    </w:p>
    <w:p w:rsidR="008E6A05" w:rsidRPr="008E6A05" w:rsidRDefault="008E6A05" w:rsidP="00DC3A04">
      <w:pPr>
        <w:spacing w:after="120"/>
        <w:ind w:left="360"/>
        <w:jc w:val="left"/>
      </w:pPr>
      <w:r w:rsidRPr="00DC3A04">
        <w:rPr>
          <w:b/>
          <w:bCs/>
        </w:rPr>
        <w:t xml:space="preserve">Measure to </w:t>
      </w:r>
      <w:r w:rsidR="000908B5" w:rsidRPr="00DC3A04">
        <w:rPr>
          <w:b/>
          <w:bCs/>
        </w:rPr>
        <w:t>manage</w:t>
      </w:r>
      <w:r w:rsidR="000908B5">
        <w:t xml:space="preserve"> —</w:t>
      </w:r>
      <w:r>
        <w:t xml:space="preserve"> </w:t>
      </w:r>
      <w:r w:rsidRPr="008E6A05">
        <w:t xml:space="preserve">you </w:t>
      </w:r>
      <w:r>
        <w:t>need to</w:t>
      </w:r>
      <w:r w:rsidRPr="008E6A05">
        <w:t xml:space="preserve"> know how much </w:t>
      </w:r>
      <w:r>
        <w:t xml:space="preserve">waste </w:t>
      </w:r>
      <w:r w:rsidRPr="008E6A05">
        <w:t xml:space="preserve">you make </w:t>
      </w:r>
      <w:r>
        <w:t>to</w:t>
      </w:r>
      <w:r w:rsidRPr="008E6A05">
        <w:t xml:space="preserve"> control it</w:t>
      </w:r>
      <w:r>
        <w:t>.</w:t>
      </w:r>
    </w:p>
    <w:p w:rsidR="00393E3B" w:rsidRDefault="00393E3B" w:rsidP="00DC3A04">
      <w:pPr>
        <w:spacing w:after="120"/>
        <w:ind w:left="360"/>
        <w:jc w:val="left"/>
      </w:pPr>
      <w:r w:rsidRPr="00DC3A04">
        <w:rPr>
          <w:b/>
          <w:bCs/>
        </w:rPr>
        <w:t xml:space="preserve">Precautionary </w:t>
      </w:r>
      <w:r w:rsidR="000908B5" w:rsidRPr="00DC3A04">
        <w:rPr>
          <w:b/>
          <w:bCs/>
        </w:rPr>
        <w:t>principle</w:t>
      </w:r>
      <w:r w:rsidR="000908B5">
        <w:t xml:space="preserve"> —</w:t>
      </w:r>
      <w:r>
        <w:t xml:space="preserve"> if the hazard is unknown, presume the worst.</w:t>
      </w:r>
    </w:p>
    <w:p w:rsidR="00393E3B" w:rsidRDefault="00B12DDA" w:rsidP="00DC3A04">
      <w:pPr>
        <w:spacing w:after="120"/>
        <w:ind w:left="360"/>
        <w:jc w:val="left"/>
      </w:pPr>
      <w:r>
        <w:rPr>
          <w:b/>
          <w:bCs/>
          <w:noProof/>
        </w:rPr>
        <w:lastRenderedPageBreak/>
        <w:drawing>
          <wp:anchor distT="0" distB="0" distL="114300" distR="114300" simplePos="0" relativeHeight="251657216" behindDoc="0" locked="0" layoutInCell="1" allowOverlap="1" wp14:anchorId="6C04E391" wp14:editId="129B1FD3">
            <wp:simplePos x="0" y="0"/>
            <wp:positionH relativeFrom="column">
              <wp:posOffset>3262630</wp:posOffset>
            </wp:positionH>
            <wp:positionV relativeFrom="paragraph">
              <wp:posOffset>-26670</wp:posOffset>
            </wp:positionV>
            <wp:extent cx="2778125" cy="2075180"/>
            <wp:effectExtent l="19050" t="19050" r="22225" b="203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778125" cy="2075180"/>
                    </a:xfrm>
                    <a:prstGeom prst="rect">
                      <a:avLst/>
                    </a:prstGeom>
                    <a:noFill/>
                    <a:ln>
                      <a:solidFill>
                        <a:schemeClr val="tx1"/>
                      </a:solidFill>
                    </a:ln>
                  </pic:spPr>
                </pic:pic>
              </a:graphicData>
            </a:graphic>
          </wp:anchor>
        </w:drawing>
      </w:r>
      <w:r w:rsidR="00393E3B" w:rsidRPr="00DC3A04">
        <w:rPr>
          <w:b/>
          <w:bCs/>
        </w:rPr>
        <w:t xml:space="preserve">Proximity </w:t>
      </w:r>
      <w:proofErr w:type="gramStart"/>
      <w:r w:rsidR="000908B5" w:rsidRPr="00DC3A04">
        <w:rPr>
          <w:b/>
          <w:bCs/>
        </w:rPr>
        <w:t>principle</w:t>
      </w:r>
      <w:r w:rsidR="000908B5">
        <w:t xml:space="preserve"> —</w:t>
      </w:r>
      <w:r w:rsidR="00393E3B">
        <w:t xml:space="preserve"> reduce</w:t>
      </w:r>
      <w:proofErr w:type="gramEnd"/>
      <w:r w:rsidR="00393E3B">
        <w:t xml:space="preserve"> the risk from transport by managing w</w:t>
      </w:r>
      <w:r w:rsidR="00CF084C">
        <w:t xml:space="preserve">astes as close to the source as </w:t>
      </w:r>
      <w:r w:rsidR="00393E3B">
        <w:t>possible, within reason</w:t>
      </w:r>
      <w:r w:rsidR="00C90FAC">
        <w:t>,</w:t>
      </w:r>
      <w:r w:rsidR="00393E3B">
        <w:t xml:space="preserve"> and ensuring that the best practicable option is considered.</w:t>
      </w:r>
    </w:p>
    <w:p w:rsidR="00A41EC0" w:rsidRDefault="00A41EC0" w:rsidP="00DC3A04">
      <w:pPr>
        <w:spacing w:after="120"/>
        <w:ind w:left="360"/>
        <w:jc w:val="left"/>
      </w:pPr>
      <w:proofErr w:type="gramStart"/>
      <w:r w:rsidRPr="00DC3A04">
        <w:rPr>
          <w:b/>
          <w:bCs/>
        </w:rPr>
        <w:t xml:space="preserve">Separation at </w:t>
      </w:r>
      <w:r w:rsidR="000908B5" w:rsidRPr="00DC3A04">
        <w:rPr>
          <w:b/>
          <w:bCs/>
        </w:rPr>
        <w:t>source</w:t>
      </w:r>
      <w:r w:rsidR="000908B5">
        <w:t xml:space="preserve"> —</w:t>
      </w:r>
      <w:r>
        <w:t xml:space="preserve"> to ensure that </w:t>
      </w:r>
      <w:r w:rsidR="00393E3B">
        <w:t>hazardous and nonhazardous wastes are separated, as well as those that can be recycled/reused.</w:t>
      </w:r>
      <w:proofErr w:type="gramEnd"/>
    </w:p>
    <w:p w:rsidR="00A41EC0" w:rsidRDefault="00A41EC0" w:rsidP="00DC3A04">
      <w:pPr>
        <w:spacing w:after="120"/>
        <w:ind w:left="360"/>
        <w:jc w:val="left"/>
      </w:pPr>
      <w:r w:rsidRPr="00DC3A04">
        <w:rPr>
          <w:b/>
          <w:bCs/>
        </w:rPr>
        <w:t xml:space="preserve">Waste </w:t>
      </w:r>
      <w:r w:rsidR="000908B5" w:rsidRPr="00DC3A04">
        <w:rPr>
          <w:b/>
          <w:bCs/>
        </w:rPr>
        <w:t>hierarchy</w:t>
      </w:r>
      <w:r w:rsidR="000908B5">
        <w:t xml:space="preserve"> —</w:t>
      </w:r>
      <w:r>
        <w:t xml:space="preserve"> waste generation is avoided where possible</w:t>
      </w:r>
      <w:r w:rsidR="00C90FAC">
        <w:t>;</w:t>
      </w:r>
      <w:r>
        <w:t xml:space="preserve"> minimized by recycling, reusing, recovering, refurbishing, etc</w:t>
      </w:r>
      <w:r w:rsidR="00C90FAC">
        <w:t>.;</w:t>
      </w:r>
      <w:r>
        <w:t xml:space="preserve"> treated to reduce the risk</w:t>
      </w:r>
      <w:r w:rsidR="00C90FAC">
        <w:t>;</w:t>
      </w:r>
      <w:r>
        <w:t xml:space="preserve"> and only the smallest residue</w:t>
      </w:r>
      <w:r w:rsidR="002712C9">
        <w:t xml:space="preserve"> incinerated or </w:t>
      </w:r>
      <w:r>
        <w:t xml:space="preserve">disposed of to landfill. </w:t>
      </w:r>
    </w:p>
    <w:p w:rsidR="00A41EC0" w:rsidRPr="00A41EC0" w:rsidRDefault="00A41EC0" w:rsidP="00DC3A04">
      <w:pPr>
        <w:spacing w:after="120"/>
        <w:jc w:val="left"/>
      </w:pPr>
    </w:p>
    <w:p w:rsidR="00C30F37" w:rsidRPr="00434A6A" w:rsidRDefault="00C30F37" w:rsidP="00DC3A04">
      <w:pPr>
        <w:pStyle w:val="Ttulo1"/>
        <w:numPr>
          <w:ilvl w:val="0"/>
          <w:numId w:val="8"/>
        </w:numPr>
        <w:spacing w:after="120"/>
        <w:jc w:val="left"/>
        <w:rPr>
          <w:sz w:val="22"/>
          <w:szCs w:val="22"/>
        </w:rPr>
      </w:pPr>
      <w:r w:rsidRPr="00434A6A">
        <w:rPr>
          <w:sz w:val="22"/>
          <w:szCs w:val="22"/>
        </w:rPr>
        <w:t>Responsibilities</w:t>
      </w:r>
    </w:p>
    <w:p w:rsidR="00C30F37" w:rsidRDefault="00426E5A" w:rsidP="00DC3A04">
      <w:pPr>
        <w:pStyle w:val="Prrafodelista"/>
        <w:spacing w:after="120"/>
        <w:ind w:left="360"/>
        <w:contextualSpacing w:val="0"/>
        <w:jc w:val="left"/>
      </w:pPr>
      <w:r>
        <w:t xml:space="preserve">Every member of the </w:t>
      </w:r>
      <w:r w:rsidR="00C90FAC">
        <w:t>f</w:t>
      </w:r>
      <w:r>
        <w:t>acility is responsible for the waste they generate</w:t>
      </w:r>
      <w:r w:rsidR="00C90FAC">
        <w:t xml:space="preserve">; </w:t>
      </w:r>
      <w:r>
        <w:t xml:space="preserve">however, certain </w:t>
      </w:r>
      <w:r w:rsidR="00576259">
        <w:t>personnel will have specific waste management tasks and responsibilities assigned to them</w:t>
      </w:r>
      <w:r w:rsidR="00321D9E">
        <w:t>.</w:t>
      </w:r>
    </w:p>
    <w:p w:rsidR="00576259" w:rsidRDefault="00576259" w:rsidP="00DC3A04">
      <w:pPr>
        <w:pStyle w:val="Prrafodelista"/>
        <w:numPr>
          <w:ilvl w:val="1"/>
          <w:numId w:val="8"/>
        </w:numPr>
        <w:spacing w:after="120"/>
        <w:contextualSpacing w:val="0"/>
        <w:jc w:val="left"/>
      </w:pPr>
      <w:r w:rsidRPr="00393E3B">
        <w:rPr>
          <w:b/>
          <w:bCs/>
        </w:rPr>
        <w:t xml:space="preserve">Facility </w:t>
      </w:r>
      <w:r w:rsidR="00321D9E">
        <w:rPr>
          <w:b/>
          <w:bCs/>
        </w:rPr>
        <w:t>m</w:t>
      </w:r>
      <w:r w:rsidR="00321D9E" w:rsidRPr="00393E3B">
        <w:rPr>
          <w:b/>
          <w:bCs/>
        </w:rPr>
        <w:t>anager</w:t>
      </w:r>
      <w:r w:rsidR="00321D9E">
        <w:t xml:space="preserve"> </w:t>
      </w:r>
      <w:r>
        <w:t>– overall responsibility and accountability for waste generated and managed on site, as well as for transport from the facility for treatment and/or disposal off-site</w:t>
      </w:r>
      <w:r w:rsidR="000908B5">
        <w:t xml:space="preserve">. </w:t>
      </w:r>
      <w:r w:rsidR="00E70180">
        <w:t xml:space="preserve">The </w:t>
      </w:r>
      <w:r w:rsidR="00321D9E">
        <w:t xml:space="preserve">manager </w:t>
      </w:r>
      <w:r w:rsidR="00E70180">
        <w:t>is also responsible for ensuring that sufficient resources are allocated to waste management to ensure compliance with legal and other requirements.</w:t>
      </w:r>
    </w:p>
    <w:p w:rsidR="00576259" w:rsidRDefault="00576259" w:rsidP="00DC3A04">
      <w:pPr>
        <w:pStyle w:val="Prrafodelista"/>
        <w:numPr>
          <w:ilvl w:val="1"/>
          <w:numId w:val="8"/>
        </w:numPr>
        <w:spacing w:after="120"/>
        <w:contextualSpacing w:val="0"/>
        <w:jc w:val="left"/>
      </w:pPr>
      <w:r w:rsidRPr="00393E3B">
        <w:rPr>
          <w:b/>
          <w:bCs/>
        </w:rPr>
        <w:t xml:space="preserve">Facility </w:t>
      </w:r>
      <w:r w:rsidR="00321D9E" w:rsidRPr="00393E3B">
        <w:rPr>
          <w:b/>
          <w:bCs/>
        </w:rPr>
        <w:t>manage</w:t>
      </w:r>
      <w:r w:rsidR="00321D9E">
        <w:rPr>
          <w:b/>
          <w:bCs/>
        </w:rPr>
        <w:t>ment and</w:t>
      </w:r>
      <w:r w:rsidR="00321D9E" w:rsidRPr="00393E3B">
        <w:rPr>
          <w:b/>
          <w:bCs/>
        </w:rPr>
        <w:t xml:space="preserve"> supervisors</w:t>
      </w:r>
      <w:r w:rsidR="00321D9E">
        <w:t xml:space="preserve"> </w:t>
      </w:r>
      <w:r>
        <w:t xml:space="preserve">– responsible for checking that </w:t>
      </w:r>
      <w:r w:rsidR="00E70180">
        <w:t xml:space="preserve">appropriate </w:t>
      </w:r>
      <w:r>
        <w:t>standards are set and maintained on a daily basis in their areas</w:t>
      </w:r>
      <w:r w:rsidR="002712C9">
        <w:t xml:space="preserve"> and ensuring that problems are resolved</w:t>
      </w:r>
      <w:r w:rsidR="00152ADE">
        <w:t>.</w:t>
      </w:r>
    </w:p>
    <w:p w:rsidR="00C06C32" w:rsidRDefault="00A41EC0" w:rsidP="00DC3A04">
      <w:pPr>
        <w:pStyle w:val="Prrafodelista"/>
        <w:numPr>
          <w:ilvl w:val="1"/>
          <w:numId w:val="8"/>
        </w:numPr>
        <w:spacing w:after="120"/>
        <w:contextualSpacing w:val="0"/>
        <w:jc w:val="left"/>
      </w:pPr>
      <w:r w:rsidRPr="00393E3B">
        <w:rPr>
          <w:b/>
          <w:bCs/>
        </w:rPr>
        <w:t xml:space="preserve">Waste </w:t>
      </w:r>
      <w:r w:rsidR="00321D9E">
        <w:rPr>
          <w:b/>
          <w:bCs/>
        </w:rPr>
        <w:t>g</w:t>
      </w:r>
      <w:r w:rsidR="00321D9E" w:rsidRPr="00393E3B">
        <w:rPr>
          <w:b/>
          <w:bCs/>
        </w:rPr>
        <w:t>enerators</w:t>
      </w:r>
      <w:r w:rsidR="00321D9E">
        <w:t xml:space="preserve"> </w:t>
      </w:r>
      <w:r w:rsidR="00C06C32">
        <w:t>– ensur</w:t>
      </w:r>
      <w:r>
        <w:t>e</w:t>
      </w:r>
      <w:r w:rsidR="00C06C32">
        <w:t xml:space="preserve"> </w:t>
      </w:r>
      <w:r w:rsidR="00321D9E">
        <w:t xml:space="preserve">that </w:t>
      </w:r>
      <w:r w:rsidRPr="00152ADE">
        <w:rPr>
          <w:u w:val="single"/>
        </w:rPr>
        <w:t>only they</w:t>
      </w:r>
      <w:r>
        <w:t xml:space="preserve"> handle the waste </w:t>
      </w:r>
      <w:r w:rsidR="00152ADE">
        <w:t>and also</w:t>
      </w:r>
      <w:r>
        <w:t xml:space="preserve"> ensure</w:t>
      </w:r>
      <w:r w:rsidR="00321D9E">
        <w:t xml:space="preserve"> that</w:t>
      </w:r>
      <w:r>
        <w:t xml:space="preserve"> it</w:t>
      </w:r>
      <w:r w:rsidR="00C06C32">
        <w:t xml:space="preserve"> is properly segregated at </w:t>
      </w:r>
      <w:r w:rsidR="00C90FAC">
        <w:t xml:space="preserve">the </w:t>
      </w:r>
      <w:r w:rsidR="00C06C32">
        <w:t xml:space="preserve">source and suitably contained to </w:t>
      </w:r>
      <w:r>
        <w:t>reduce risk of exposure to others</w:t>
      </w:r>
      <w:r w:rsidR="000908B5">
        <w:t xml:space="preserve">. </w:t>
      </w:r>
    </w:p>
    <w:p w:rsidR="00393E3B" w:rsidRDefault="00393E3B" w:rsidP="00DC3A04">
      <w:pPr>
        <w:pStyle w:val="Prrafodelista"/>
        <w:numPr>
          <w:ilvl w:val="1"/>
          <w:numId w:val="8"/>
        </w:numPr>
        <w:spacing w:after="120"/>
        <w:contextualSpacing w:val="0"/>
        <w:jc w:val="left"/>
      </w:pPr>
      <w:r w:rsidRPr="00393E3B">
        <w:rPr>
          <w:b/>
          <w:bCs/>
        </w:rPr>
        <w:t xml:space="preserve">Waste </w:t>
      </w:r>
      <w:r w:rsidR="00321D9E">
        <w:rPr>
          <w:b/>
          <w:bCs/>
        </w:rPr>
        <w:t>h</w:t>
      </w:r>
      <w:r w:rsidR="00321D9E" w:rsidRPr="00393E3B">
        <w:rPr>
          <w:b/>
          <w:bCs/>
        </w:rPr>
        <w:t>andlers</w:t>
      </w:r>
      <w:r w:rsidR="00321D9E">
        <w:t xml:space="preserve"> </w:t>
      </w:r>
      <w:r>
        <w:t xml:space="preserve">– ensure </w:t>
      </w:r>
      <w:r w:rsidR="00321D9E">
        <w:t xml:space="preserve">that </w:t>
      </w:r>
      <w:r>
        <w:t>waste in the intermediate storage areas is properly segregated</w:t>
      </w:r>
      <w:r w:rsidR="00321D9E">
        <w:t>,</w:t>
      </w:r>
      <w:r>
        <w:t xml:space="preserve"> contained and labeled</w:t>
      </w:r>
      <w:r w:rsidR="000908B5">
        <w:t xml:space="preserve">. </w:t>
      </w:r>
      <w:r w:rsidR="00321D9E">
        <w:t>Any problems noted must be</w:t>
      </w:r>
      <w:r w:rsidR="00152ADE">
        <w:t xml:space="preserve"> immediately brought to the attention of the </w:t>
      </w:r>
      <w:r w:rsidR="00321D9E">
        <w:t xml:space="preserve">responsible person </w:t>
      </w:r>
      <w:r w:rsidR="00152ADE">
        <w:t>in that area.</w:t>
      </w:r>
    </w:p>
    <w:p w:rsidR="00152ADE" w:rsidRDefault="00152ADE" w:rsidP="00DC3A04">
      <w:pPr>
        <w:pStyle w:val="Prrafodelista"/>
        <w:numPr>
          <w:ilvl w:val="1"/>
          <w:numId w:val="8"/>
        </w:numPr>
        <w:spacing w:after="120"/>
        <w:contextualSpacing w:val="0"/>
        <w:jc w:val="left"/>
      </w:pPr>
      <w:r>
        <w:rPr>
          <w:b/>
          <w:bCs/>
        </w:rPr>
        <w:t xml:space="preserve">Waste </w:t>
      </w:r>
      <w:r w:rsidR="00321D9E">
        <w:rPr>
          <w:b/>
          <w:bCs/>
        </w:rPr>
        <w:t xml:space="preserve">management officers </w:t>
      </w:r>
      <w:r>
        <w:t xml:space="preserve">– responsible for ensuring </w:t>
      </w:r>
      <w:r w:rsidR="00321D9E">
        <w:t xml:space="preserve">that </w:t>
      </w:r>
      <w:r>
        <w:t>waste is managed according to legal and other requirements</w:t>
      </w:r>
      <w:r w:rsidR="00E70180">
        <w:t>, checking that standards are maintained,</w:t>
      </w:r>
      <w:r>
        <w:t xml:space="preserve"> that everyone is aware of these requirements</w:t>
      </w:r>
      <w:r w:rsidR="00C90FAC">
        <w:t>, that</w:t>
      </w:r>
      <w:r>
        <w:t xml:space="preserve"> relevant personnel are appropriately trained to safely deal with waste in their areas</w:t>
      </w:r>
      <w:r w:rsidR="002712C9">
        <w:t xml:space="preserve"> and that all necessary data </w:t>
      </w:r>
      <w:r w:rsidR="00321D9E">
        <w:t xml:space="preserve">are </w:t>
      </w:r>
      <w:r w:rsidR="002712C9">
        <w:t>recorded and transmitted to the waste management committee and regulatory authorities.</w:t>
      </w:r>
    </w:p>
    <w:p w:rsidR="00B27056" w:rsidRDefault="00B27056" w:rsidP="00DC3A04">
      <w:pPr>
        <w:pStyle w:val="Prrafodelista"/>
        <w:numPr>
          <w:ilvl w:val="1"/>
          <w:numId w:val="8"/>
        </w:numPr>
        <w:spacing w:after="120"/>
        <w:contextualSpacing w:val="0"/>
        <w:jc w:val="left"/>
      </w:pPr>
      <w:r>
        <w:rPr>
          <w:b/>
          <w:bCs/>
        </w:rPr>
        <w:t xml:space="preserve">Waste </w:t>
      </w:r>
      <w:r w:rsidR="00321D9E">
        <w:rPr>
          <w:b/>
          <w:bCs/>
        </w:rPr>
        <w:t>management c</w:t>
      </w:r>
      <w:r>
        <w:rPr>
          <w:b/>
          <w:bCs/>
        </w:rPr>
        <w:t xml:space="preserve">ommittee </w:t>
      </w:r>
      <w:r>
        <w:t xml:space="preserve">– </w:t>
      </w:r>
      <w:r w:rsidR="004A0329">
        <w:t xml:space="preserve">comprised of </w:t>
      </w:r>
      <w:r>
        <w:t>representatives from</w:t>
      </w:r>
      <w:r w:rsidR="002712C9">
        <w:t xml:space="preserve"> </w:t>
      </w:r>
      <w:r w:rsidR="00321D9E">
        <w:t>senior management</w:t>
      </w:r>
      <w:r w:rsidR="002712C9">
        <w:t>,</w:t>
      </w:r>
      <w:r>
        <w:t xml:space="preserve"> </w:t>
      </w:r>
      <w:r w:rsidR="004A0329">
        <w:t xml:space="preserve">those who generate </w:t>
      </w:r>
      <w:r>
        <w:t xml:space="preserve">waste, </w:t>
      </w:r>
      <w:r w:rsidR="004A0329">
        <w:t xml:space="preserve">waste </w:t>
      </w:r>
      <w:r>
        <w:t>handlers, infection control, procurement</w:t>
      </w:r>
      <w:r w:rsidR="004A0329">
        <w:t xml:space="preserve"> </w:t>
      </w:r>
      <w:r w:rsidR="00321D9E">
        <w:t xml:space="preserve">and </w:t>
      </w:r>
      <w:r w:rsidR="004A0329">
        <w:t>stores, catering,</w:t>
      </w:r>
      <w:r>
        <w:t xml:space="preserve"> </w:t>
      </w:r>
      <w:r w:rsidR="004A0329">
        <w:t>long-term or resident contractors and waste management service providers</w:t>
      </w:r>
      <w:r w:rsidR="000908B5">
        <w:t xml:space="preserve">. </w:t>
      </w:r>
      <w:r w:rsidR="004A0329">
        <w:t xml:space="preserve">This </w:t>
      </w:r>
      <w:r w:rsidR="00321D9E">
        <w:t>c</w:t>
      </w:r>
      <w:r w:rsidR="004A0329">
        <w:t xml:space="preserve">ommittee should </w:t>
      </w:r>
      <w:r>
        <w:t xml:space="preserve">meet </w:t>
      </w:r>
      <w:r w:rsidR="002712C9">
        <w:t xml:space="preserve">monthly </w:t>
      </w:r>
      <w:r>
        <w:t>to discuss the key performance indicators (</w:t>
      </w:r>
      <w:r w:rsidR="00C90FAC">
        <w:t>e.g.</w:t>
      </w:r>
      <w:r w:rsidR="00321D9E">
        <w:t>,</w:t>
      </w:r>
      <w:r w:rsidR="00C90FAC">
        <w:t xml:space="preserve"> volume of </w:t>
      </w:r>
      <w:r>
        <w:t xml:space="preserve">waste generated, hazardous </w:t>
      </w:r>
      <w:r w:rsidR="00321D9E">
        <w:t>versus</w:t>
      </w:r>
      <w:r>
        <w:t xml:space="preserve"> general waste ratio, incidents, audit findings, etc</w:t>
      </w:r>
      <w:r w:rsidR="00C90FAC">
        <w:t>.</w:t>
      </w:r>
      <w:r w:rsidR="00480AF9">
        <w:t>) and to plan awareness program</w:t>
      </w:r>
      <w:r>
        <w:t>s and other initiatives to improve compliance with legal and other requirements</w:t>
      </w:r>
      <w:r w:rsidR="000908B5">
        <w:t xml:space="preserve">. </w:t>
      </w:r>
      <w:r w:rsidR="004A0329">
        <w:t xml:space="preserve">For smaller facilities, this </w:t>
      </w:r>
      <w:r w:rsidR="00C90FAC">
        <w:t xml:space="preserve">committee </w:t>
      </w:r>
      <w:r w:rsidR="004A0329">
        <w:t xml:space="preserve">can be the </w:t>
      </w:r>
      <w:r w:rsidR="00321D9E">
        <w:t>infection control/safety or health (and environmental) committee</w:t>
      </w:r>
      <w:r w:rsidR="004A0329">
        <w:t>.</w:t>
      </w:r>
    </w:p>
    <w:p w:rsidR="00A41EC0" w:rsidRDefault="00A41EC0" w:rsidP="00DC3A04">
      <w:pPr>
        <w:pStyle w:val="Prrafodelista"/>
        <w:numPr>
          <w:ilvl w:val="1"/>
          <w:numId w:val="8"/>
        </w:numPr>
        <w:spacing w:after="120"/>
        <w:contextualSpacing w:val="0"/>
        <w:jc w:val="left"/>
      </w:pPr>
      <w:r w:rsidRPr="00393E3B">
        <w:rPr>
          <w:b/>
          <w:bCs/>
        </w:rPr>
        <w:t>Contractors</w:t>
      </w:r>
      <w:r>
        <w:t xml:space="preserve"> – ensure </w:t>
      </w:r>
      <w:r w:rsidR="00321D9E">
        <w:t xml:space="preserve">that </w:t>
      </w:r>
      <w:r>
        <w:t xml:space="preserve">their </w:t>
      </w:r>
      <w:proofErr w:type="gramStart"/>
      <w:r>
        <w:t>staff are</w:t>
      </w:r>
      <w:proofErr w:type="gramEnd"/>
      <w:r>
        <w:t xml:space="preserve"> properly aware of and trained to comply with waste management requirements</w:t>
      </w:r>
      <w:r w:rsidR="00152ADE">
        <w:t xml:space="preserve">, routinely checking </w:t>
      </w:r>
      <w:r w:rsidR="00E70180">
        <w:t>to ensure standards are maintained</w:t>
      </w:r>
      <w:r w:rsidR="00152ADE">
        <w:t>.</w:t>
      </w:r>
    </w:p>
    <w:p w:rsidR="00F60D13" w:rsidRDefault="00F60D13" w:rsidP="00DC3A04">
      <w:pPr>
        <w:spacing w:after="120"/>
        <w:jc w:val="left"/>
      </w:pPr>
    </w:p>
    <w:p w:rsidR="00A22E95" w:rsidRPr="00434A6A" w:rsidRDefault="00CF084C" w:rsidP="00DC3A04">
      <w:pPr>
        <w:pStyle w:val="Ttulo1"/>
        <w:numPr>
          <w:ilvl w:val="0"/>
          <w:numId w:val="8"/>
        </w:numPr>
        <w:spacing w:after="120"/>
        <w:jc w:val="left"/>
        <w:rPr>
          <w:sz w:val="22"/>
          <w:szCs w:val="22"/>
        </w:rPr>
      </w:pPr>
      <w:r w:rsidRPr="00434A6A">
        <w:rPr>
          <w:sz w:val="22"/>
          <w:szCs w:val="22"/>
        </w:rPr>
        <w:t>Materials and Equipment</w:t>
      </w:r>
    </w:p>
    <w:p w:rsidR="00A22E95" w:rsidRPr="008979C1" w:rsidRDefault="00A22E95" w:rsidP="00DC3A04">
      <w:pPr>
        <w:spacing w:after="120"/>
        <w:ind w:firstLine="360"/>
        <w:jc w:val="left"/>
        <w:rPr>
          <w:rFonts w:cs="Calibri"/>
        </w:rPr>
      </w:pPr>
      <w:r w:rsidRPr="008979C1">
        <w:rPr>
          <w:rFonts w:cs="Calibri"/>
        </w:rPr>
        <w:t>None</w:t>
      </w:r>
    </w:p>
    <w:p w:rsidR="00CF084C" w:rsidRPr="00CF084C" w:rsidRDefault="00CF084C" w:rsidP="00DC3A04">
      <w:pPr>
        <w:spacing w:after="120"/>
        <w:jc w:val="left"/>
      </w:pPr>
    </w:p>
    <w:p w:rsidR="00CF084C" w:rsidRPr="00434A6A" w:rsidRDefault="00CF084C" w:rsidP="00DC3A04">
      <w:pPr>
        <w:pStyle w:val="Ttulo1"/>
        <w:numPr>
          <w:ilvl w:val="0"/>
          <w:numId w:val="8"/>
        </w:numPr>
        <w:spacing w:after="120"/>
        <w:jc w:val="left"/>
        <w:rPr>
          <w:sz w:val="22"/>
          <w:szCs w:val="22"/>
        </w:rPr>
      </w:pPr>
      <w:r w:rsidRPr="00434A6A">
        <w:rPr>
          <w:sz w:val="22"/>
          <w:szCs w:val="22"/>
        </w:rPr>
        <w:t>Hazards and Safety Concerns</w:t>
      </w:r>
    </w:p>
    <w:p w:rsidR="00CF084C" w:rsidRDefault="00A22E95" w:rsidP="00DC3A04">
      <w:pPr>
        <w:spacing w:after="120"/>
        <w:ind w:firstLine="360"/>
        <w:jc w:val="left"/>
      </w:pPr>
      <w:r>
        <w:t>None</w:t>
      </w:r>
    </w:p>
    <w:p w:rsidR="00A22E95" w:rsidRPr="00CF084C" w:rsidRDefault="00A22E95" w:rsidP="00DC3A04">
      <w:pPr>
        <w:spacing w:after="120"/>
        <w:jc w:val="left"/>
      </w:pPr>
    </w:p>
    <w:p w:rsidR="00CF084C" w:rsidRPr="00434A6A" w:rsidRDefault="00CF084C" w:rsidP="00DC3A04">
      <w:pPr>
        <w:pStyle w:val="Ttulo1"/>
        <w:numPr>
          <w:ilvl w:val="0"/>
          <w:numId w:val="8"/>
        </w:numPr>
        <w:spacing w:after="120"/>
        <w:jc w:val="left"/>
        <w:rPr>
          <w:sz w:val="22"/>
          <w:szCs w:val="22"/>
        </w:rPr>
      </w:pPr>
      <w:r w:rsidRPr="00434A6A">
        <w:rPr>
          <w:sz w:val="22"/>
          <w:szCs w:val="22"/>
        </w:rPr>
        <w:t>Procedures</w:t>
      </w:r>
    </w:p>
    <w:p w:rsidR="00321D9E" w:rsidRPr="00DC3A04" w:rsidRDefault="00CF084C" w:rsidP="00DC3A04">
      <w:pPr>
        <w:pStyle w:val="Ttulo1"/>
        <w:numPr>
          <w:ilvl w:val="1"/>
          <w:numId w:val="8"/>
        </w:numPr>
        <w:spacing w:after="120"/>
        <w:jc w:val="left"/>
        <w:rPr>
          <w:b w:val="0"/>
          <w:sz w:val="22"/>
          <w:szCs w:val="22"/>
        </w:rPr>
      </w:pPr>
      <w:r w:rsidRPr="00434A6A">
        <w:rPr>
          <w:b w:val="0"/>
          <w:sz w:val="22"/>
          <w:szCs w:val="22"/>
        </w:rPr>
        <w:t>Contents of the plan</w:t>
      </w:r>
    </w:p>
    <w:p w:rsidR="00B27056" w:rsidRDefault="00DE1FBD" w:rsidP="00DC3A04">
      <w:pPr>
        <w:pStyle w:val="Prrafodelista"/>
        <w:spacing w:after="120"/>
        <w:contextualSpacing w:val="0"/>
        <w:jc w:val="left"/>
      </w:pPr>
      <w:r>
        <w:t xml:space="preserve">The facility’s </w:t>
      </w:r>
      <w:r w:rsidR="00321D9E">
        <w:t xml:space="preserve">waste management plan </w:t>
      </w:r>
      <w:r>
        <w:t>should</w:t>
      </w:r>
      <w:r w:rsidR="00B27056">
        <w:t xml:space="preserve"> be drafted by a team</w:t>
      </w:r>
      <w:r w:rsidR="004A0329">
        <w:t>,</w:t>
      </w:r>
      <w:r w:rsidR="00B27056">
        <w:t xml:space="preserve"> which </w:t>
      </w:r>
      <w:r w:rsidR="004A0329">
        <w:t xml:space="preserve">becomes the </w:t>
      </w:r>
      <w:r w:rsidR="00321D9E">
        <w:t xml:space="preserve">waste management committee. The plan </w:t>
      </w:r>
      <w:r w:rsidR="004A0329">
        <w:t>should</w:t>
      </w:r>
      <w:r>
        <w:t xml:space="preserve"> include at least the following</w:t>
      </w:r>
      <w:r w:rsidR="00321D9E">
        <w:t xml:space="preserve"> items</w:t>
      </w:r>
      <w:r w:rsidR="00DC3A04">
        <w:t>:</w:t>
      </w:r>
    </w:p>
    <w:p w:rsidR="00B27056" w:rsidRDefault="00B27056" w:rsidP="00247BC6">
      <w:pPr>
        <w:pStyle w:val="Prrafodelista"/>
        <w:numPr>
          <w:ilvl w:val="0"/>
          <w:numId w:val="12"/>
        </w:numPr>
        <w:spacing w:after="120"/>
        <w:contextualSpacing w:val="0"/>
        <w:jc w:val="left"/>
      </w:pPr>
      <w:r w:rsidRPr="008979C1">
        <w:rPr>
          <w:b/>
        </w:rPr>
        <w:t>Definitions</w:t>
      </w:r>
      <w:r>
        <w:t xml:space="preserve"> </w:t>
      </w:r>
      <w:r w:rsidR="00321D9E">
        <w:t>—</w:t>
      </w:r>
      <w:r>
        <w:t xml:space="preserve"> including waste streams</w:t>
      </w:r>
      <w:r w:rsidR="00463A0F">
        <w:t>,</w:t>
      </w:r>
      <w:r>
        <w:t xml:space="preserve"> categories, classifications, etc.</w:t>
      </w:r>
      <w:r w:rsidR="00E91C8A">
        <w:t xml:space="preserve"> See Glossary of Terms.</w:t>
      </w:r>
    </w:p>
    <w:p w:rsidR="00DE1FBD" w:rsidRDefault="008979C1" w:rsidP="00247BC6">
      <w:pPr>
        <w:pStyle w:val="Prrafodelista"/>
        <w:numPr>
          <w:ilvl w:val="0"/>
          <w:numId w:val="12"/>
        </w:numPr>
        <w:spacing w:after="120"/>
        <w:contextualSpacing w:val="0"/>
        <w:jc w:val="left"/>
      </w:pPr>
      <w:r w:rsidRPr="008979C1">
        <w:rPr>
          <w:b/>
        </w:rPr>
        <w:t>Du</w:t>
      </w:r>
      <w:r w:rsidR="00DE1FBD" w:rsidRPr="008979C1">
        <w:rPr>
          <w:b/>
        </w:rPr>
        <w:t>ties and responsibilities</w:t>
      </w:r>
      <w:r w:rsidR="00DE1FBD">
        <w:t xml:space="preserve"> for each category of personnel generating and/or involved in managing </w:t>
      </w:r>
      <w:r w:rsidR="00463A0F">
        <w:t>h</w:t>
      </w:r>
      <w:r w:rsidR="00DE1FBD">
        <w:t xml:space="preserve">ealth </w:t>
      </w:r>
      <w:r w:rsidR="00463A0F">
        <w:t>c</w:t>
      </w:r>
      <w:r w:rsidR="00DE1FBD">
        <w:t xml:space="preserve">are </w:t>
      </w:r>
      <w:r w:rsidR="00463A0F">
        <w:t>w</w:t>
      </w:r>
      <w:r w:rsidR="00DE1FBD">
        <w:t>aste</w:t>
      </w:r>
      <w:r w:rsidR="00393E3B">
        <w:t>.</w:t>
      </w:r>
    </w:p>
    <w:p w:rsidR="00AD2BDD" w:rsidRDefault="00AD2BDD" w:rsidP="00247BC6">
      <w:pPr>
        <w:pStyle w:val="Prrafodelista"/>
        <w:numPr>
          <w:ilvl w:val="0"/>
          <w:numId w:val="12"/>
        </w:numPr>
        <w:spacing w:after="120"/>
        <w:contextualSpacing w:val="0"/>
        <w:jc w:val="left"/>
      </w:pPr>
      <w:r w:rsidRPr="008979C1">
        <w:rPr>
          <w:b/>
        </w:rPr>
        <w:t>Assessment</w:t>
      </w:r>
      <w:r>
        <w:t xml:space="preserve"> </w:t>
      </w:r>
      <w:r w:rsidRPr="008979C1">
        <w:rPr>
          <w:b/>
        </w:rPr>
        <w:t>of current state</w:t>
      </w:r>
      <w:r>
        <w:t xml:space="preserve"> of waste management activities.</w:t>
      </w:r>
      <w:r w:rsidR="00E91C8A">
        <w:t xml:space="preserve"> </w:t>
      </w:r>
      <w:r w:rsidR="00321D9E">
        <w:t xml:space="preserve">Refer to </w:t>
      </w:r>
      <w:r w:rsidR="00E91C8A">
        <w:t xml:space="preserve">Doc </w:t>
      </w:r>
      <w:r w:rsidR="00321D9E">
        <w:t>203</w:t>
      </w:r>
      <w:r w:rsidR="00E91C8A">
        <w:t xml:space="preserve">: </w:t>
      </w:r>
      <w:r w:rsidR="00321D9E">
        <w:t xml:space="preserve">Health Care Waste Management </w:t>
      </w:r>
      <w:r w:rsidR="00E91C8A">
        <w:t xml:space="preserve">Audit </w:t>
      </w:r>
      <w:r w:rsidR="001113DC">
        <w:t>Procedures</w:t>
      </w:r>
      <w:r w:rsidR="00321D9E">
        <w:t xml:space="preserve"> — </w:t>
      </w:r>
      <w:r w:rsidR="00E91C8A">
        <w:t>Guidance.</w:t>
      </w:r>
    </w:p>
    <w:p w:rsidR="00E84307" w:rsidRDefault="008979C1" w:rsidP="00247BC6">
      <w:pPr>
        <w:pStyle w:val="Prrafodelista"/>
        <w:numPr>
          <w:ilvl w:val="0"/>
          <w:numId w:val="12"/>
        </w:numPr>
        <w:spacing w:after="120"/>
        <w:contextualSpacing w:val="0"/>
        <w:jc w:val="left"/>
      </w:pPr>
      <w:r w:rsidRPr="008979C1">
        <w:rPr>
          <w:b/>
        </w:rPr>
        <w:t>Implementation plan</w:t>
      </w:r>
      <w:r>
        <w:t xml:space="preserve"> </w:t>
      </w:r>
      <w:r w:rsidR="00321D9E">
        <w:t>—</w:t>
      </w:r>
      <w:r>
        <w:t xml:space="preserve"> a</w:t>
      </w:r>
      <w:r w:rsidR="00E84307">
        <w:t xml:space="preserve"> detailed plan and timetable outlining the </w:t>
      </w:r>
      <w:r w:rsidR="00463A0F">
        <w:t xml:space="preserve">initial </w:t>
      </w:r>
      <w:r w:rsidR="00E84307">
        <w:t>stages of the implementation</w:t>
      </w:r>
      <w:r w:rsidR="00463A0F">
        <w:t>.</w:t>
      </w:r>
      <w:r w:rsidR="00321D9E">
        <w:t xml:space="preserve"> </w:t>
      </w:r>
    </w:p>
    <w:p w:rsidR="00E84307" w:rsidRDefault="008979C1" w:rsidP="00247BC6">
      <w:pPr>
        <w:pStyle w:val="Prrafodelista"/>
        <w:numPr>
          <w:ilvl w:val="0"/>
          <w:numId w:val="12"/>
        </w:numPr>
        <w:spacing w:after="120"/>
        <w:contextualSpacing w:val="0"/>
        <w:jc w:val="left"/>
      </w:pPr>
      <w:r w:rsidRPr="008979C1">
        <w:rPr>
          <w:b/>
        </w:rPr>
        <w:t>Resources</w:t>
      </w:r>
      <w:r w:rsidR="00E84307">
        <w:t xml:space="preserve"> (people, equipment and budget) required annually to implement the </w:t>
      </w:r>
      <w:r>
        <w:t>p</w:t>
      </w:r>
      <w:r w:rsidR="00E84307">
        <w:t>lan.</w:t>
      </w:r>
      <w:r w:rsidR="00E91C8A">
        <w:t xml:space="preserve"> </w:t>
      </w:r>
      <w:r w:rsidR="00321D9E">
        <w:t xml:space="preserve">Refer to </w:t>
      </w:r>
      <w:r w:rsidR="00E91C8A">
        <w:t xml:space="preserve">Doc </w:t>
      </w:r>
      <w:r w:rsidR="00321D9E">
        <w:t>401</w:t>
      </w:r>
      <w:r w:rsidR="00E91C8A">
        <w:t xml:space="preserve">: </w:t>
      </w:r>
      <w:r w:rsidR="00321D9E">
        <w:t xml:space="preserve">Health Care Waste Management </w:t>
      </w:r>
      <w:r w:rsidR="00E91C8A">
        <w:t xml:space="preserve">Budget Planning </w:t>
      </w:r>
      <w:r w:rsidR="00321D9E">
        <w:t xml:space="preserve">— </w:t>
      </w:r>
      <w:r w:rsidR="00E91C8A">
        <w:t>Guidance.</w:t>
      </w:r>
      <w:r w:rsidR="00321D9E">
        <w:t xml:space="preserve"> </w:t>
      </w:r>
    </w:p>
    <w:p w:rsidR="00164517" w:rsidRDefault="000D6763" w:rsidP="00247BC6">
      <w:pPr>
        <w:pStyle w:val="Prrafodelista"/>
        <w:numPr>
          <w:ilvl w:val="0"/>
          <w:numId w:val="12"/>
        </w:numPr>
        <w:spacing w:after="120"/>
        <w:contextualSpacing w:val="0"/>
        <w:jc w:val="left"/>
      </w:pPr>
      <w:r w:rsidRPr="008979C1">
        <w:rPr>
          <w:b/>
        </w:rPr>
        <w:t>Training requirements</w:t>
      </w:r>
      <w:r>
        <w:t xml:space="preserve"> </w:t>
      </w:r>
      <w:r w:rsidR="00321D9E">
        <w:t>—</w:t>
      </w:r>
      <w:r>
        <w:t xml:space="preserve"> including a matrix (departments, categories of personnel, training requirements, frequency</w:t>
      </w:r>
      <w:r w:rsidR="00463A0F">
        <w:t xml:space="preserve"> of training</w:t>
      </w:r>
      <w:r>
        <w:t xml:space="preserve">, </w:t>
      </w:r>
      <w:r w:rsidR="00463A0F">
        <w:t xml:space="preserve">internal and external </w:t>
      </w:r>
      <w:r>
        <w:t>training service providers), training records</w:t>
      </w:r>
      <w:r w:rsidR="000908B5">
        <w:t xml:space="preserve">. </w:t>
      </w:r>
      <w:r w:rsidR="00321D9E">
        <w:t xml:space="preserve">Refer to </w:t>
      </w:r>
      <w:r w:rsidR="00E91C8A">
        <w:t xml:space="preserve">Doc </w:t>
      </w:r>
      <w:r w:rsidR="00321D9E">
        <w:t>301</w:t>
      </w:r>
      <w:r w:rsidR="00E91C8A">
        <w:t xml:space="preserve">: </w:t>
      </w:r>
      <w:r w:rsidR="00321D9E">
        <w:t xml:space="preserve">Health Care Waste Management </w:t>
      </w:r>
      <w:r w:rsidR="00E91C8A">
        <w:t xml:space="preserve">Training </w:t>
      </w:r>
      <w:r w:rsidR="00321D9E">
        <w:t xml:space="preserve">— </w:t>
      </w:r>
      <w:r w:rsidR="00E91C8A">
        <w:t>Guidance.</w:t>
      </w:r>
      <w:r w:rsidR="0011585C">
        <w:t xml:space="preserve"> C</w:t>
      </w:r>
      <w:r w:rsidR="00164517">
        <w:t>an include a schedule of themes for the year, with resources (pamphlets, posters, electronic information, presentations, etc) to raise awareness of waste-related issues that will help to improve waste management in the facility</w:t>
      </w:r>
      <w:r w:rsidR="000908B5">
        <w:t xml:space="preserve">. </w:t>
      </w:r>
      <w:r w:rsidR="00164517">
        <w:t>The resources used will vary with the audience targeted</w:t>
      </w:r>
      <w:r w:rsidR="00AD2BDD">
        <w:t>, as determined by facility management</w:t>
      </w:r>
      <w:r w:rsidR="000908B5">
        <w:t xml:space="preserve">. </w:t>
      </w:r>
      <w:r w:rsidR="00164517">
        <w:t>Simple, clear messages are essential, preferably using pictures and photos to convey the information.</w:t>
      </w:r>
    </w:p>
    <w:p w:rsidR="00DE1FBD" w:rsidRDefault="008979C1" w:rsidP="00247BC6">
      <w:pPr>
        <w:pStyle w:val="Prrafodelista"/>
        <w:numPr>
          <w:ilvl w:val="0"/>
          <w:numId w:val="12"/>
        </w:numPr>
        <w:spacing w:after="120"/>
        <w:contextualSpacing w:val="0"/>
        <w:jc w:val="left"/>
      </w:pPr>
      <w:r w:rsidRPr="008979C1">
        <w:rPr>
          <w:b/>
        </w:rPr>
        <w:t>Documentation</w:t>
      </w:r>
      <w:r>
        <w:t xml:space="preserve"> </w:t>
      </w:r>
      <w:r w:rsidR="00321D9E">
        <w:t xml:space="preserve">— </w:t>
      </w:r>
      <w:r>
        <w:t xml:space="preserve"> </w:t>
      </w:r>
      <w:r w:rsidR="00DE1FBD">
        <w:t xml:space="preserve">A </w:t>
      </w:r>
      <w:r w:rsidR="000D6763">
        <w:t>file</w:t>
      </w:r>
      <w:r w:rsidR="00DE1FBD">
        <w:t xml:space="preserve"> containing all the </w:t>
      </w:r>
      <w:r w:rsidR="000D6763">
        <w:t xml:space="preserve">waste management documentation (procedures, training </w:t>
      </w:r>
      <w:r w:rsidR="00463A0F">
        <w:t xml:space="preserve">and </w:t>
      </w:r>
      <w:r w:rsidR="000D6763">
        <w:t>awareness, signage, contractors, authorizations, etc</w:t>
      </w:r>
      <w:r w:rsidR="00074D1E">
        <w:t xml:space="preserve">.); </w:t>
      </w:r>
      <w:r w:rsidR="00463A0F">
        <w:t xml:space="preserve">details of </w:t>
      </w:r>
      <w:r w:rsidR="000D6763">
        <w:t>w</w:t>
      </w:r>
      <w:r w:rsidR="00DE1FBD">
        <w:t xml:space="preserve">aste </w:t>
      </w:r>
      <w:r w:rsidR="000D6763">
        <w:t xml:space="preserve">storage, </w:t>
      </w:r>
      <w:r w:rsidR="00DE1FBD">
        <w:t>collection</w:t>
      </w:r>
      <w:r w:rsidR="00463A0F">
        <w:t>,</w:t>
      </w:r>
      <w:r w:rsidR="000D6763">
        <w:t xml:space="preserve"> transport, treatment </w:t>
      </w:r>
      <w:r w:rsidR="00463A0F">
        <w:t>and</w:t>
      </w:r>
      <w:r w:rsidR="000D6763">
        <w:t xml:space="preserve"> disposal</w:t>
      </w:r>
      <w:r w:rsidR="00074D1E">
        <w:t xml:space="preserve">; </w:t>
      </w:r>
      <w:r w:rsidR="000D6763">
        <w:t>a</w:t>
      </w:r>
      <w:r w:rsidR="00DE1FBD">
        <w:t xml:space="preserve"> </w:t>
      </w:r>
      <w:r w:rsidR="000D6763">
        <w:t xml:space="preserve">site </w:t>
      </w:r>
      <w:r w:rsidR="00DE1FBD">
        <w:t xml:space="preserve">map </w:t>
      </w:r>
      <w:r w:rsidR="000D6763">
        <w:t>highlighting</w:t>
      </w:r>
      <w:r w:rsidR="00DE1FBD">
        <w:t xml:space="preserve"> the storage</w:t>
      </w:r>
      <w:r w:rsidR="000D6763">
        <w:t xml:space="preserve"> areas</w:t>
      </w:r>
      <w:r w:rsidR="00DE1FBD">
        <w:t xml:space="preserve"> and </w:t>
      </w:r>
      <w:r w:rsidR="000D6763">
        <w:t>other relevant locations</w:t>
      </w:r>
      <w:r w:rsidR="00074D1E">
        <w:t xml:space="preserve">; </w:t>
      </w:r>
      <w:r w:rsidR="000D6763">
        <w:t>compliance requirements</w:t>
      </w:r>
      <w:r w:rsidR="00074D1E">
        <w:t>;</w:t>
      </w:r>
      <w:r w:rsidR="000D6763">
        <w:t xml:space="preserve"> as well as auditing </w:t>
      </w:r>
      <w:r w:rsidR="00074D1E">
        <w:t>and</w:t>
      </w:r>
      <w:r w:rsidR="000D6763">
        <w:t xml:space="preserve"> inspection procedures and schedules</w:t>
      </w:r>
      <w:r w:rsidR="00393E3B">
        <w:t>.</w:t>
      </w:r>
      <w:r w:rsidR="00E91C8A">
        <w:t xml:space="preserve"> </w:t>
      </w:r>
    </w:p>
    <w:p w:rsidR="00DE1FBD" w:rsidRDefault="000D6763" w:rsidP="00247BC6">
      <w:pPr>
        <w:pStyle w:val="Prrafodelista"/>
        <w:numPr>
          <w:ilvl w:val="0"/>
          <w:numId w:val="12"/>
        </w:numPr>
        <w:spacing w:after="120"/>
        <w:contextualSpacing w:val="0"/>
        <w:jc w:val="left"/>
      </w:pPr>
      <w:r w:rsidRPr="008979C1">
        <w:rPr>
          <w:b/>
        </w:rPr>
        <w:t xml:space="preserve">Work </w:t>
      </w:r>
      <w:r w:rsidR="008979C1">
        <w:rPr>
          <w:b/>
        </w:rPr>
        <w:t>i</w:t>
      </w:r>
      <w:r w:rsidRPr="008979C1">
        <w:rPr>
          <w:b/>
        </w:rPr>
        <w:t xml:space="preserve">nstruction </w:t>
      </w:r>
      <w:r w:rsidR="008979C1">
        <w:rPr>
          <w:b/>
        </w:rPr>
        <w:t>p</w:t>
      </w:r>
      <w:r w:rsidRPr="008979C1">
        <w:rPr>
          <w:b/>
        </w:rPr>
        <w:t>osters</w:t>
      </w:r>
      <w:r>
        <w:t xml:space="preserve"> showing waste management requirements at strategic</w:t>
      </w:r>
      <w:r w:rsidR="00164517">
        <w:t xml:space="preserve"> and specific</w:t>
      </w:r>
      <w:r>
        <w:t xml:space="preserve"> locations</w:t>
      </w:r>
      <w:r w:rsidR="00164517">
        <w:t xml:space="preserve"> for specific waste streams</w:t>
      </w:r>
      <w:r w:rsidR="00C06C32">
        <w:t xml:space="preserve">, </w:t>
      </w:r>
      <w:r w:rsidR="00074D1E">
        <w:t xml:space="preserve">and how </w:t>
      </w:r>
      <w:r w:rsidR="00C06C32">
        <w:t xml:space="preserve">to ensure proper segregation, correct </w:t>
      </w:r>
      <w:r w:rsidR="00074D1E">
        <w:t xml:space="preserve">containment </w:t>
      </w:r>
      <w:r w:rsidR="00C06C32">
        <w:t>and compliance with handling and storage requirements</w:t>
      </w:r>
      <w:r w:rsidR="00393E3B">
        <w:t>.</w:t>
      </w:r>
      <w:r w:rsidR="00AD2BDD">
        <w:t xml:space="preserve"> Facility management should procure posters appropriate for their facility.</w:t>
      </w:r>
    </w:p>
    <w:p w:rsidR="00393E3B" w:rsidRPr="008979C1" w:rsidRDefault="00393E3B" w:rsidP="00247BC6">
      <w:pPr>
        <w:pStyle w:val="Prrafodelista"/>
        <w:numPr>
          <w:ilvl w:val="0"/>
          <w:numId w:val="12"/>
        </w:numPr>
        <w:spacing w:after="120"/>
        <w:contextualSpacing w:val="0"/>
        <w:jc w:val="left"/>
        <w:rPr>
          <w:b/>
        </w:rPr>
      </w:pPr>
      <w:r w:rsidRPr="008979C1">
        <w:rPr>
          <w:b/>
        </w:rPr>
        <w:t xml:space="preserve">Incident </w:t>
      </w:r>
      <w:r w:rsidR="008979C1">
        <w:rPr>
          <w:b/>
        </w:rPr>
        <w:t>m</w:t>
      </w:r>
      <w:r w:rsidRPr="008979C1">
        <w:rPr>
          <w:b/>
        </w:rPr>
        <w:t xml:space="preserve">anagement and </w:t>
      </w:r>
      <w:r w:rsidR="00074D1E" w:rsidRPr="008979C1">
        <w:rPr>
          <w:b/>
        </w:rPr>
        <w:t>r</w:t>
      </w:r>
      <w:r w:rsidRPr="008979C1">
        <w:rPr>
          <w:b/>
        </w:rPr>
        <w:t xml:space="preserve">eporting </w:t>
      </w:r>
    </w:p>
    <w:p w:rsidR="00393E3B" w:rsidRDefault="00393E3B" w:rsidP="00247BC6">
      <w:pPr>
        <w:pStyle w:val="Prrafodelista"/>
        <w:numPr>
          <w:ilvl w:val="1"/>
          <w:numId w:val="26"/>
        </w:numPr>
        <w:spacing w:after="120"/>
        <w:ind w:left="1440" w:hanging="360"/>
        <w:contextualSpacing w:val="0"/>
        <w:jc w:val="left"/>
      </w:pPr>
      <w:r>
        <w:lastRenderedPageBreak/>
        <w:t xml:space="preserve">Procedures and associated documentation (such as incident registers, reports, follow-up audits, </w:t>
      </w:r>
      <w:r w:rsidR="00321D9E">
        <w:t xml:space="preserve">and </w:t>
      </w:r>
      <w:r>
        <w:t>work instructions</w:t>
      </w:r>
      <w:proofErr w:type="gramStart"/>
      <w:r w:rsidR="00321D9E">
        <w:t>)</w:t>
      </w:r>
      <w:r>
        <w:t>for</w:t>
      </w:r>
      <w:proofErr w:type="gramEnd"/>
      <w:r>
        <w:t xml:space="preserve"> hazardous spills (including mercury, radioactivity, etc</w:t>
      </w:r>
      <w:r w:rsidR="00074D1E">
        <w:t>.</w:t>
      </w:r>
      <w:r>
        <w:t>)</w:t>
      </w:r>
      <w:r w:rsidR="00321D9E">
        <w:t>;</w:t>
      </w:r>
      <w:r>
        <w:t xml:space="preserve"> incident analysis and trend reporting, etc</w:t>
      </w:r>
      <w:r w:rsidR="000908B5">
        <w:t xml:space="preserve">. </w:t>
      </w:r>
      <w:r w:rsidR="00321D9E">
        <w:t xml:space="preserve">Refer to </w:t>
      </w:r>
      <w:r w:rsidR="0011310C">
        <w:t xml:space="preserve">Doc </w:t>
      </w:r>
      <w:r w:rsidR="00321D9E">
        <w:t>304</w:t>
      </w:r>
      <w:r w:rsidR="0011310C">
        <w:t xml:space="preserve">: Biological Spill Clean-Up </w:t>
      </w:r>
      <w:r w:rsidR="00321D9E">
        <w:t>—</w:t>
      </w:r>
      <w:r w:rsidR="00DD5BFC">
        <w:t xml:space="preserve"> </w:t>
      </w:r>
      <w:r w:rsidR="0011310C">
        <w:t xml:space="preserve">SOP; Doc </w:t>
      </w:r>
      <w:r w:rsidR="00DD5BFC">
        <w:t>308</w:t>
      </w:r>
      <w:r w:rsidR="0011310C">
        <w:t xml:space="preserve">: Incident Reporting Form; Doc </w:t>
      </w:r>
      <w:r w:rsidR="00DD5BFC">
        <w:t>309</w:t>
      </w:r>
      <w:r w:rsidR="0011310C">
        <w:t>: Incident Log</w:t>
      </w:r>
      <w:r w:rsidR="001113DC">
        <w:t>.</w:t>
      </w:r>
    </w:p>
    <w:p w:rsidR="00AD2BDD" w:rsidRDefault="00393E3B" w:rsidP="00247BC6">
      <w:pPr>
        <w:pStyle w:val="Prrafodelista"/>
        <w:numPr>
          <w:ilvl w:val="1"/>
          <w:numId w:val="26"/>
        </w:numPr>
        <w:spacing w:after="120"/>
        <w:ind w:left="1440" w:hanging="360"/>
        <w:contextualSpacing w:val="0"/>
        <w:jc w:val="left"/>
      </w:pPr>
      <w:r>
        <w:t>Emergency response, including desk top and live simulations to test awareness and compliance.</w:t>
      </w:r>
    </w:p>
    <w:p w:rsidR="00C06C32" w:rsidRDefault="00DE1FBD" w:rsidP="00247BC6">
      <w:pPr>
        <w:pStyle w:val="Prrafodelista"/>
        <w:numPr>
          <w:ilvl w:val="1"/>
          <w:numId w:val="26"/>
        </w:numPr>
        <w:spacing w:after="120"/>
        <w:ind w:left="1440" w:hanging="360"/>
        <w:contextualSpacing w:val="0"/>
        <w:jc w:val="left"/>
      </w:pPr>
      <w:r>
        <w:t xml:space="preserve">Contingency plans </w:t>
      </w:r>
      <w:r w:rsidR="00C06C32">
        <w:t>for dealing with emergency or abnormal situations, such as</w:t>
      </w:r>
      <w:r w:rsidR="00AD2BDD">
        <w:t xml:space="preserve"> an incident that causes a surge of waste that could exceed the facility’s capacity. Examples include</w:t>
      </w:r>
      <w:r w:rsidR="00C06C32">
        <w:t>:</w:t>
      </w:r>
    </w:p>
    <w:p w:rsidR="00C06C32" w:rsidRDefault="00C06C32" w:rsidP="00247BC6">
      <w:pPr>
        <w:pStyle w:val="Prrafodelista"/>
        <w:numPr>
          <w:ilvl w:val="0"/>
          <w:numId w:val="27"/>
        </w:numPr>
        <w:spacing w:after="120"/>
        <w:contextualSpacing w:val="0"/>
        <w:jc w:val="left"/>
      </w:pPr>
      <w:r>
        <w:t>Mass immunizations</w:t>
      </w:r>
    </w:p>
    <w:p w:rsidR="00C06C32" w:rsidRDefault="00C06C32" w:rsidP="00247BC6">
      <w:pPr>
        <w:pStyle w:val="Prrafodelista"/>
        <w:numPr>
          <w:ilvl w:val="0"/>
          <w:numId w:val="27"/>
        </w:numPr>
        <w:spacing w:after="120"/>
        <w:contextualSpacing w:val="0"/>
        <w:jc w:val="left"/>
      </w:pPr>
      <w:r>
        <w:t>Outbreak of infectious disease</w:t>
      </w:r>
    </w:p>
    <w:p w:rsidR="00C06C32" w:rsidRDefault="00C06C32" w:rsidP="00247BC6">
      <w:pPr>
        <w:pStyle w:val="Prrafodelista"/>
        <w:numPr>
          <w:ilvl w:val="0"/>
          <w:numId w:val="27"/>
        </w:numPr>
        <w:spacing w:after="120"/>
        <w:contextualSpacing w:val="0"/>
        <w:jc w:val="left"/>
      </w:pPr>
      <w:r>
        <w:t>Mass casualties from disasters or other major incidents</w:t>
      </w:r>
    </w:p>
    <w:p w:rsidR="009352B8" w:rsidRDefault="00C06C32" w:rsidP="00247BC6">
      <w:pPr>
        <w:pStyle w:val="Prrafodelista"/>
        <w:numPr>
          <w:ilvl w:val="0"/>
          <w:numId w:val="27"/>
        </w:numPr>
        <w:spacing w:after="120"/>
        <w:contextualSpacing w:val="0"/>
        <w:jc w:val="left"/>
      </w:pPr>
      <w:r>
        <w:t>B</w:t>
      </w:r>
      <w:r w:rsidR="00DE1FBD">
        <w:t>reakdown of the</w:t>
      </w:r>
      <w:r>
        <w:t xml:space="preserve"> </w:t>
      </w:r>
      <w:r w:rsidR="00DE1FBD">
        <w:t>treatment/disposal facility</w:t>
      </w:r>
      <w:r>
        <w:t xml:space="preserve"> or the associated transportation system, which may lead to the requirement for additional storage of waste</w:t>
      </w:r>
      <w:r w:rsidR="00074D1E">
        <w:t>.</w:t>
      </w:r>
    </w:p>
    <w:p w:rsidR="00885581" w:rsidRDefault="00074D1E" w:rsidP="00247BC6">
      <w:pPr>
        <w:pStyle w:val="Prrafodelista"/>
        <w:numPr>
          <w:ilvl w:val="0"/>
          <w:numId w:val="13"/>
        </w:numPr>
        <w:spacing w:after="120"/>
        <w:ind w:left="1080"/>
        <w:contextualSpacing w:val="0"/>
        <w:jc w:val="left"/>
      </w:pPr>
      <w:r w:rsidRPr="008979C1">
        <w:rPr>
          <w:b/>
        </w:rPr>
        <w:t>Targets</w:t>
      </w:r>
      <w:r w:rsidR="008979C1" w:rsidRPr="008979C1">
        <w:rPr>
          <w:b/>
        </w:rPr>
        <w:t xml:space="preserve"> and</w:t>
      </w:r>
      <w:r w:rsidRPr="008979C1">
        <w:rPr>
          <w:b/>
        </w:rPr>
        <w:t xml:space="preserve"> s</w:t>
      </w:r>
      <w:r w:rsidR="009352B8" w:rsidRPr="008979C1">
        <w:rPr>
          <w:b/>
        </w:rPr>
        <w:t xml:space="preserve">trategies </w:t>
      </w:r>
      <w:r w:rsidRPr="008979C1">
        <w:rPr>
          <w:b/>
        </w:rPr>
        <w:t>for reaching them</w:t>
      </w:r>
      <w:r>
        <w:t xml:space="preserve">, </w:t>
      </w:r>
      <w:r w:rsidR="00164517">
        <w:t xml:space="preserve">communicating progress </w:t>
      </w:r>
      <w:r w:rsidR="009352B8">
        <w:t xml:space="preserve">and </w:t>
      </w:r>
      <w:r>
        <w:t xml:space="preserve">plans for </w:t>
      </w:r>
      <w:r w:rsidR="009352B8">
        <w:t>continuous improvement</w:t>
      </w:r>
      <w:r w:rsidR="000908B5">
        <w:t xml:space="preserve">. </w:t>
      </w:r>
      <w:r>
        <w:t>Some targets might include:</w:t>
      </w:r>
    </w:p>
    <w:p w:rsidR="009352B8" w:rsidRDefault="009352B8" w:rsidP="00247BC6">
      <w:pPr>
        <w:pStyle w:val="Prrafodelista"/>
        <w:numPr>
          <w:ilvl w:val="1"/>
          <w:numId w:val="26"/>
        </w:numPr>
        <w:spacing w:after="120"/>
        <w:ind w:left="1440" w:hanging="360"/>
        <w:contextualSpacing w:val="0"/>
        <w:jc w:val="left"/>
      </w:pPr>
      <w:r>
        <w:t xml:space="preserve">Reducing the number of </w:t>
      </w:r>
      <w:r w:rsidR="005E57BA">
        <w:t>in</w:t>
      </w:r>
      <w:r>
        <w:t xml:space="preserve">cidents and injuries related to </w:t>
      </w:r>
      <w:r w:rsidR="005E57BA">
        <w:t xml:space="preserve">health </w:t>
      </w:r>
      <w:r w:rsidR="00DD5BFC">
        <w:t xml:space="preserve">care </w:t>
      </w:r>
      <w:r w:rsidR="005E57BA">
        <w:t>risk waste</w:t>
      </w:r>
      <w:r>
        <w:t xml:space="preserve"> management</w:t>
      </w:r>
    </w:p>
    <w:p w:rsidR="009352B8" w:rsidRDefault="009352B8" w:rsidP="00247BC6">
      <w:pPr>
        <w:pStyle w:val="Prrafodelista"/>
        <w:numPr>
          <w:ilvl w:val="1"/>
          <w:numId w:val="26"/>
        </w:numPr>
        <w:spacing w:after="120"/>
        <w:ind w:left="1440" w:hanging="360"/>
        <w:contextualSpacing w:val="0"/>
        <w:jc w:val="left"/>
      </w:pPr>
      <w:r>
        <w:t>Reducing the environmental impact of waste treatment technologies</w:t>
      </w:r>
    </w:p>
    <w:p w:rsidR="005E57BA" w:rsidRDefault="009352B8" w:rsidP="00247BC6">
      <w:pPr>
        <w:pStyle w:val="Prrafodelista"/>
        <w:numPr>
          <w:ilvl w:val="1"/>
          <w:numId w:val="26"/>
        </w:numPr>
        <w:spacing w:after="120"/>
        <w:ind w:left="1440" w:hanging="360"/>
        <w:contextualSpacing w:val="0"/>
        <w:jc w:val="left"/>
      </w:pPr>
      <w:r>
        <w:t>Reducing the amount and toxicity of waste year by year</w:t>
      </w:r>
    </w:p>
    <w:p w:rsidR="00885581" w:rsidRDefault="009352B8" w:rsidP="00247BC6">
      <w:pPr>
        <w:pStyle w:val="Prrafodelista"/>
        <w:numPr>
          <w:ilvl w:val="1"/>
          <w:numId w:val="26"/>
        </w:numPr>
        <w:spacing w:after="120"/>
        <w:ind w:left="1440" w:hanging="360"/>
        <w:contextualSpacing w:val="0"/>
        <w:jc w:val="left"/>
      </w:pPr>
      <w:r>
        <w:t>Improving recycling</w:t>
      </w:r>
      <w:r w:rsidR="005E57BA">
        <w:t>/reuse</w:t>
      </w:r>
      <w:r>
        <w:t xml:space="preserve"> rates</w:t>
      </w:r>
    </w:p>
    <w:p w:rsidR="00DE1FBD" w:rsidRPr="00DE1FBD" w:rsidRDefault="00DE1FBD" w:rsidP="00DC3A04">
      <w:pPr>
        <w:spacing w:after="120"/>
        <w:jc w:val="left"/>
      </w:pPr>
    </w:p>
    <w:p w:rsidR="00DD5BFC" w:rsidRPr="00434A6A" w:rsidRDefault="00CF084C" w:rsidP="001035F2">
      <w:pPr>
        <w:pStyle w:val="Ttulo1"/>
        <w:numPr>
          <w:ilvl w:val="1"/>
          <w:numId w:val="8"/>
        </w:numPr>
        <w:spacing w:after="120"/>
        <w:jc w:val="left"/>
        <w:rPr>
          <w:b w:val="0"/>
          <w:sz w:val="22"/>
          <w:szCs w:val="22"/>
        </w:rPr>
      </w:pPr>
      <w:r w:rsidRPr="00434A6A">
        <w:rPr>
          <w:b w:val="0"/>
          <w:sz w:val="22"/>
          <w:szCs w:val="22"/>
        </w:rPr>
        <w:t>Steps for developing the plan</w:t>
      </w:r>
      <w:r w:rsidR="0011310C" w:rsidRPr="001035F2">
        <w:rPr>
          <w:b w:val="0"/>
          <w:sz w:val="22"/>
          <w:szCs w:val="22"/>
        </w:rPr>
        <w:t xml:space="preserve"> </w:t>
      </w:r>
      <w:r w:rsidR="0011310C" w:rsidRPr="0011310C">
        <w:rPr>
          <w:b w:val="0"/>
          <w:sz w:val="22"/>
          <w:szCs w:val="22"/>
        </w:rPr>
        <w:t>(see Attachment 11.2 for a print-ready version)</w:t>
      </w:r>
    </w:p>
    <w:p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Commit to act.</w:t>
      </w:r>
      <w:r w:rsidRPr="0011310C">
        <w:rPr>
          <w:rFonts w:ascii="Calibri" w:eastAsia="ヒラギノ角ゴ Pro W3" w:hAnsi="Calibri" w:cs="Times New Roman"/>
          <w:color w:val="000000"/>
          <w:szCs w:val="20"/>
        </w:rPr>
        <w:t xml:space="preserve"> Secure approval from senior management to properly manage waste. </w:t>
      </w:r>
    </w:p>
    <w:p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Convene a committee.</w:t>
      </w:r>
      <w:r w:rsidRPr="0011310C">
        <w:rPr>
          <w:rFonts w:ascii="Calibri" w:eastAsia="ヒラギノ角ゴ Pro W3" w:hAnsi="Calibri" w:cs="Times New Roman"/>
          <w:color w:val="000000"/>
          <w:szCs w:val="20"/>
        </w:rPr>
        <w:t xml:space="preserve"> Require that all departments appoint representatives to serve on the committee, but keep the team small enough to be manageable.</w:t>
      </w:r>
    </w:p>
    <w:p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Agree on major policy points. </w:t>
      </w:r>
      <w:r w:rsidRPr="0011310C">
        <w:rPr>
          <w:rFonts w:ascii="Calibri" w:eastAsia="ヒラギノ角ゴ Pro W3" w:hAnsi="Calibri" w:cs="Times New Roman"/>
          <w:color w:val="000000"/>
          <w:szCs w:val="20"/>
        </w:rPr>
        <w:t xml:space="preserve">Ensure </w:t>
      </w:r>
      <w:r w:rsidR="00DD5BFC">
        <w:rPr>
          <w:rFonts w:ascii="Calibri" w:eastAsia="ヒラギノ角ゴ Pro W3" w:hAnsi="Calibri" w:cs="Times New Roman"/>
          <w:color w:val="000000"/>
          <w:szCs w:val="20"/>
        </w:rPr>
        <w:t xml:space="preserve">that </w:t>
      </w:r>
      <w:r w:rsidRPr="0011310C">
        <w:rPr>
          <w:rFonts w:ascii="Calibri" w:eastAsia="ヒラギノ角ゴ Pro W3" w:hAnsi="Calibri" w:cs="Times New Roman"/>
          <w:color w:val="000000"/>
          <w:szCs w:val="20"/>
        </w:rPr>
        <w:t>the entire committee agrees on the need to improve health and safety of personnel and are committed to using alternatives to incineration, phasing out mercury, and preventing illegal dumping, among other points.</w:t>
      </w:r>
    </w:p>
    <w:p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Adopt UNDP GEF Policy</w:t>
      </w:r>
      <w:r w:rsidRPr="0011310C">
        <w:rPr>
          <w:rFonts w:ascii="Calibri" w:eastAsia="ヒラギノ角ゴ Pro W3" w:hAnsi="Calibri" w:cs="Times New Roman"/>
          <w:color w:val="000000"/>
          <w:szCs w:val="20"/>
        </w:rPr>
        <w:t xml:space="preserve"> as the draft policy for first year (refer to Emmanuel [2009]: </w:t>
      </w:r>
      <w:r w:rsidRPr="0011310C">
        <w:rPr>
          <w:rFonts w:ascii="Calibri Italic" w:eastAsia="ヒラギノ角ゴ Pro W3" w:hAnsi="Calibri Italic" w:cs="Times New Roman"/>
          <w:color w:val="000000"/>
          <w:szCs w:val="20"/>
        </w:rPr>
        <w:t>Elements of a Model Facility Policy on Healthcare Waste Management)</w:t>
      </w:r>
      <w:r w:rsidRPr="0011310C">
        <w:rPr>
          <w:rFonts w:ascii="Calibri" w:eastAsia="ヒラギノ角ゴ Pro W3" w:hAnsi="Calibri" w:cs="Times New Roman"/>
          <w:color w:val="000000"/>
          <w:szCs w:val="20"/>
        </w:rPr>
        <w:t xml:space="preserve">. </w:t>
      </w:r>
    </w:p>
    <w:p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Allocate a preliminary budget.</w:t>
      </w:r>
      <w:r w:rsidRPr="0011310C">
        <w:rPr>
          <w:rFonts w:ascii="Calibri" w:eastAsia="ヒラギノ角ゴ Pro W3" w:hAnsi="Calibri" w:cs="Times New Roman"/>
          <w:color w:val="000000"/>
          <w:szCs w:val="20"/>
        </w:rPr>
        <w:t xml:space="preserve"> Assess personnel and equipment costs required to create the waste management system and to operate and maintain it</w:t>
      </w:r>
      <w:r w:rsidR="000908B5">
        <w:rPr>
          <w:rFonts w:ascii="Calibri" w:eastAsia="ヒラギノ角ゴ Pro W3" w:hAnsi="Calibri" w:cs="Times New Roman"/>
          <w:color w:val="000000"/>
          <w:szCs w:val="20"/>
        </w:rPr>
        <w:t xml:space="preserve">. </w:t>
      </w:r>
    </w:p>
    <w:p w:rsidR="0011310C" w:rsidRPr="001035F2" w:rsidRDefault="0011310C" w:rsidP="001035F2">
      <w:pPr>
        <w:spacing w:after="120"/>
        <w:ind w:left="792"/>
        <w:jc w:val="left"/>
        <w:rPr>
          <w:rFonts w:ascii="Calibri Bold" w:eastAsia="ヒラギノ角ゴ Pro W3" w:hAnsi="Calibri Bold" w:cs="Times New Roman"/>
          <w:color w:val="000000"/>
          <w:szCs w:val="20"/>
        </w:rPr>
      </w:pPr>
      <w:r w:rsidRPr="0011310C">
        <w:rPr>
          <w:rFonts w:ascii="Calibri Bold" w:eastAsia="ヒラギノ角ゴ Pro W3" w:hAnsi="Calibri Bold" w:cs="Times New Roman"/>
          <w:color w:val="000000"/>
          <w:szCs w:val="20"/>
        </w:rPr>
        <w:t xml:space="preserve">Identify quick wins. </w:t>
      </w:r>
      <w:r w:rsidRPr="001035F2">
        <w:rPr>
          <w:rFonts w:ascii="Calibri Bold" w:eastAsia="ヒラギノ角ゴ Pro W3" w:hAnsi="Calibri Bold" w:cs="Times New Roman"/>
          <w:color w:val="000000"/>
          <w:szCs w:val="20"/>
        </w:rPr>
        <w:t>Identify some actions that will make a big impact quickly</w:t>
      </w:r>
      <w:r w:rsidR="000908B5" w:rsidRPr="001035F2">
        <w:rPr>
          <w:rFonts w:ascii="Calibri Bold" w:eastAsia="ヒラギノ角ゴ Pro W3" w:hAnsi="Calibri Bold" w:cs="Times New Roman"/>
          <w:color w:val="000000"/>
          <w:szCs w:val="20"/>
        </w:rPr>
        <w:t xml:space="preserve">. </w:t>
      </w:r>
      <w:r w:rsidRPr="001035F2">
        <w:rPr>
          <w:rFonts w:ascii="Calibri Bold" w:eastAsia="ヒラギノ角ゴ Pro W3" w:hAnsi="Calibri Bold" w:cs="Times New Roman"/>
          <w:color w:val="000000"/>
          <w:szCs w:val="20"/>
        </w:rPr>
        <w:t>For example:</w:t>
      </w:r>
    </w:p>
    <w:p w:rsidR="0011310C" w:rsidRPr="0011310C" w:rsidRDefault="0011310C" w:rsidP="00247BC6">
      <w:pPr>
        <w:numPr>
          <w:ilvl w:val="0"/>
          <w:numId w:val="19"/>
        </w:numPr>
        <w:spacing w:after="120"/>
        <w:ind w:hanging="270"/>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 xml:space="preserve">Returning expired items , chemical containers, and packaging to the suppliers </w:t>
      </w:r>
    </w:p>
    <w:p w:rsidR="0011310C" w:rsidRPr="0011310C" w:rsidRDefault="0011310C" w:rsidP="00247BC6">
      <w:pPr>
        <w:numPr>
          <w:ilvl w:val="0"/>
          <w:numId w:val="19"/>
        </w:numPr>
        <w:spacing w:after="120"/>
        <w:ind w:hanging="270"/>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Using bulk containers to reduce the amount of packaging that becomes waste</w:t>
      </w:r>
    </w:p>
    <w:p w:rsidR="0011310C" w:rsidRPr="0011310C" w:rsidRDefault="0011310C" w:rsidP="00247BC6">
      <w:pPr>
        <w:numPr>
          <w:ilvl w:val="0"/>
          <w:numId w:val="19"/>
        </w:numPr>
        <w:spacing w:after="120"/>
        <w:ind w:hanging="270"/>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Purchasing items that are reusable, where possible</w:t>
      </w:r>
    </w:p>
    <w:p w:rsidR="0011310C" w:rsidRPr="0011310C"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lastRenderedPageBreak/>
        <w:t xml:space="preserve">Identifying where waste segregation practices are inadequate, determining the current costs for treatment/disposal, then tracking cost savings once segregation is effective </w:t>
      </w:r>
    </w:p>
    <w:p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Consult with stakeholders. </w:t>
      </w:r>
      <w:r w:rsidRPr="0011310C">
        <w:rPr>
          <w:rFonts w:ascii="Calibri" w:eastAsia="ヒラギノ角ゴ Pro W3" w:hAnsi="Calibri" w:cs="Times New Roman"/>
          <w:color w:val="000000"/>
          <w:szCs w:val="20"/>
        </w:rPr>
        <w:t>Seek guidance from relevant stakeholders and other experts.</w:t>
      </w:r>
    </w:p>
    <w:p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Undertake a baseline assessment of current waste management practices. </w:t>
      </w:r>
      <w:r w:rsidRPr="0011310C">
        <w:rPr>
          <w:rFonts w:ascii="Calibri" w:eastAsia="ヒラギノ角ゴ Pro W3" w:hAnsi="Calibri" w:cs="Times New Roman"/>
          <w:color w:val="000000"/>
          <w:szCs w:val="20"/>
        </w:rPr>
        <w:t xml:space="preserve">Consider using the UNDP/GEF Rapid Assessment Tool (IRAT) to assist with this assessment. </w:t>
      </w:r>
      <w:r w:rsidRPr="0011310C">
        <w:rPr>
          <w:rFonts w:ascii="Calibri" w:eastAsia="ヒラギノ角ゴ Pro W3" w:hAnsi="Calibri" w:cs="Calibri"/>
          <w:color w:val="000000"/>
        </w:rPr>
        <w:t>(</w:t>
      </w:r>
      <w:r w:rsidRPr="0011310C">
        <w:rPr>
          <w:rFonts w:ascii="Calibri" w:eastAsia="ヒラギノ角ゴ Pro W3" w:hAnsi="Calibri" w:cs="Calibri"/>
          <w:color w:val="000000"/>
          <w:lang w:val="en-GB"/>
        </w:rPr>
        <w:t>http://</w:t>
      </w:r>
      <w:r w:rsidRPr="0011310C">
        <w:rPr>
          <w:rFonts w:ascii="Calibri" w:eastAsia="ヒラギノ角ゴ Pro W3" w:hAnsi="Calibri" w:cs="Calibri"/>
          <w:color w:val="000000"/>
        </w:rPr>
        <w:t xml:space="preserve"> </w:t>
      </w:r>
      <w:r w:rsidRPr="0011310C">
        <w:rPr>
          <w:rFonts w:ascii="Calibri" w:eastAsia="ヒラギノ角ゴ Pro W3" w:hAnsi="Calibri" w:cs="Calibri"/>
          <w:color w:val="000000"/>
          <w:lang w:val="en-GB"/>
        </w:rPr>
        <w:t>gefmedwaste.org/downloads/I-RAT%20May%202009%20UNDP%20GEF%20Project.xls</w:t>
      </w:r>
      <w:r w:rsidRPr="0011310C">
        <w:rPr>
          <w:rFonts w:ascii="Calibri" w:eastAsia="ヒラギノ角ゴ Pro W3" w:hAnsi="Calibri" w:cs="Calibri"/>
          <w:color w:val="000000"/>
        </w:rPr>
        <w:t>)</w:t>
      </w:r>
    </w:p>
    <w:p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Establish a record of the quantities</w:t>
      </w:r>
      <w:r w:rsidRPr="0011310C">
        <w:rPr>
          <w:rFonts w:ascii="Calibri" w:eastAsia="ヒラギノ角ゴ Pro W3" w:hAnsi="Calibri" w:cs="Times New Roman"/>
          <w:color w:val="000000"/>
          <w:szCs w:val="20"/>
        </w:rPr>
        <w:t xml:space="preserve"> of hazardous and general waste generated as well as their treatment (recycled, treated, landfilled) calculated monthly and summarized annually. </w:t>
      </w:r>
    </w:p>
    <w:p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Decide on waste management options</w:t>
      </w:r>
      <w:r w:rsidRPr="0011310C">
        <w:rPr>
          <w:rFonts w:ascii="Calibri" w:eastAsia="ヒラギノ角ゴ Pro W3" w:hAnsi="Calibri" w:cs="Times New Roman"/>
          <w:color w:val="000000"/>
          <w:szCs w:val="20"/>
        </w:rPr>
        <w:t xml:space="preserve"> for each waste stream:</w:t>
      </w:r>
    </w:p>
    <w:p w:rsidR="0011310C" w:rsidRPr="001035F2"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Create/update onsite storage/treatment facilities.</w:t>
      </w:r>
    </w:p>
    <w:p w:rsidR="0011310C" w:rsidRPr="001035F2"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Explore opportunities to avoid and minimize waste where possible, ensuring that procurement and stores personnel are involved in the process.</w:t>
      </w:r>
    </w:p>
    <w:p w:rsidR="0011310C" w:rsidRPr="0011310C"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 xml:space="preserve">If needed, contract with service providers for off-site transport, treatment, and disposal. </w:t>
      </w:r>
    </w:p>
    <w:p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Create a detailed implementation plan </w:t>
      </w:r>
      <w:r w:rsidRPr="0011310C">
        <w:rPr>
          <w:rFonts w:ascii="Calibri" w:eastAsia="ヒラギノ角ゴ Pro W3" w:hAnsi="Calibri" w:cs="Times New Roman"/>
          <w:color w:val="000000"/>
          <w:szCs w:val="20"/>
        </w:rPr>
        <w:t xml:space="preserve">including time frames, resources (financial, people, time, and equipment), and details of deliverables. </w:t>
      </w:r>
    </w:p>
    <w:p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Finalize budget </w:t>
      </w:r>
      <w:r w:rsidRPr="0011310C">
        <w:rPr>
          <w:rFonts w:ascii="Calibri" w:eastAsia="ヒラギノ角ゴ Pro W3" w:hAnsi="Calibri" w:cs="Times New Roman"/>
          <w:color w:val="000000"/>
          <w:szCs w:val="20"/>
        </w:rPr>
        <w:t>to ensure sufficient resources are allocated.</w:t>
      </w:r>
    </w:p>
    <w:p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Choose a model ward</w:t>
      </w:r>
      <w:r w:rsidRPr="0011310C">
        <w:rPr>
          <w:rFonts w:ascii="Calibri" w:eastAsia="ヒラギノ角ゴ Pro W3" w:hAnsi="Calibri" w:cs="Times New Roman"/>
          <w:color w:val="000000"/>
          <w:szCs w:val="20"/>
        </w:rPr>
        <w:t xml:space="preserve"> with the best chance of success in which to begin the program:</w:t>
      </w:r>
    </w:p>
    <w:p w:rsidR="0011310C" w:rsidRPr="001035F2"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Train, inspire, and motivate all personnel, including relevant contractors.</w:t>
      </w:r>
    </w:p>
    <w:p w:rsidR="0011310C" w:rsidRPr="001035F2"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Work closely with the staff to make sure the plan works for them</w:t>
      </w:r>
      <w:r w:rsidR="000908B5">
        <w:rPr>
          <w:rFonts w:ascii="Calibri" w:eastAsia="ヒラギノ角ゴ Pro W3" w:hAnsi="Calibri" w:cs="Times New Roman"/>
          <w:color w:val="000000"/>
          <w:szCs w:val="20"/>
        </w:rPr>
        <w:t xml:space="preserve">. </w:t>
      </w:r>
    </w:p>
    <w:p w:rsidR="0011310C" w:rsidRPr="001035F2"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Monitor and correct any inappropriate behavior immediately.</w:t>
      </w:r>
    </w:p>
    <w:p w:rsidR="0011310C" w:rsidRPr="0011310C"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Recognize and reward initiative and best practice. Do not move on to the next ward until this one is working properly</w:t>
      </w:r>
      <w:r w:rsidR="000908B5">
        <w:rPr>
          <w:rFonts w:ascii="Calibri" w:eastAsia="ヒラギノ角ゴ Pro W3" w:hAnsi="Calibri" w:cs="Times New Roman"/>
          <w:color w:val="000000"/>
          <w:szCs w:val="20"/>
        </w:rPr>
        <w:t xml:space="preserve">. </w:t>
      </w:r>
      <w:r w:rsidRPr="0011310C">
        <w:rPr>
          <w:rFonts w:ascii="Calibri" w:eastAsia="ヒラギノ角ゴ Pro W3" w:hAnsi="Calibri" w:cs="Times New Roman"/>
          <w:color w:val="000000"/>
          <w:szCs w:val="20"/>
        </w:rPr>
        <w:t>Learn the lessons and update the plan accordingly.</w:t>
      </w:r>
    </w:p>
    <w:p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Expand throughout the facility</w:t>
      </w:r>
      <w:r w:rsidRPr="0011310C">
        <w:rPr>
          <w:rFonts w:ascii="Calibri" w:eastAsia="ヒラギノ角ゴ Pro W3" w:hAnsi="Calibri" w:cs="Times New Roman"/>
          <w:color w:val="000000"/>
          <w:szCs w:val="20"/>
        </w:rPr>
        <w:t>, once the model ward is following the plan properly</w:t>
      </w:r>
      <w:r w:rsidR="000908B5">
        <w:rPr>
          <w:rFonts w:ascii="Calibri" w:eastAsia="ヒラギノ角ゴ Pro W3" w:hAnsi="Calibri" w:cs="Times New Roman"/>
          <w:color w:val="000000"/>
          <w:szCs w:val="20"/>
        </w:rPr>
        <w:t xml:space="preserve">. </w:t>
      </w:r>
    </w:p>
    <w:p w:rsidR="0011310C" w:rsidRPr="001035F2"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Train personnel in small groups, shortly before the system will be implemented in their workplaces.</w:t>
      </w:r>
    </w:p>
    <w:p w:rsidR="0011310C" w:rsidRPr="001035F2" w:rsidRDefault="0011310C" w:rsidP="00247BC6">
      <w:pPr>
        <w:numPr>
          <w:ilvl w:val="0"/>
          <w:numId w:val="19"/>
        </w:numPr>
        <w:spacing w:after="120"/>
        <w:ind w:hanging="270"/>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Identify keen personnel and develop them as trainers and mentors.</w:t>
      </w:r>
    </w:p>
    <w:p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Communicate.</w:t>
      </w:r>
      <w:r w:rsidRPr="0011310C">
        <w:rPr>
          <w:rFonts w:ascii="Calibri" w:eastAsia="ヒラギノ角ゴ Pro W3" w:hAnsi="Calibri" w:cs="Times New Roman"/>
          <w:color w:val="000000"/>
          <w:szCs w:val="20"/>
        </w:rPr>
        <w:t xml:space="preserve"> Ensure that everyone is aware of the procedures and understands their roles and responsibilities</w:t>
      </w:r>
      <w:r w:rsidR="000908B5">
        <w:rPr>
          <w:rFonts w:ascii="Calibri" w:eastAsia="ヒラギノ角ゴ Pro W3" w:hAnsi="Calibri" w:cs="Times New Roman"/>
          <w:color w:val="000000"/>
          <w:szCs w:val="20"/>
        </w:rPr>
        <w:t xml:space="preserve">. </w:t>
      </w:r>
      <w:r w:rsidRPr="0011310C">
        <w:rPr>
          <w:rFonts w:ascii="Calibri" w:eastAsia="ヒラギノ角ゴ Pro W3" w:hAnsi="Calibri" w:cs="Times New Roman"/>
          <w:color w:val="000000"/>
          <w:szCs w:val="20"/>
        </w:rPr>
        <w:t>Regularly communicate how the project is progressing and showcase good practices.</w:t>
      </w:r>
    </w:p>
    <w:p w:rsidR="0011310C" w:rsidRPr="0011310C" w:rsidRDefault="0011310C" w:rsidP="00DC3A04">
      <w:pPr>
        <w:spacing w:after="120"/>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Monitor progress</w:t>
      </w:r>
      <w:r w:rsidRPr="0011310C">
        <w:rPr>
          <w:rFonts w:ascii="Calibri" w:eastAsia="ヒラギノ角ゴ Pro W3" w:hAnsi="Calibri" w:cs="Times New Roman"/>
          <w:color w:val="000000"/>
          <w:szCs w:val="20"/>
        </w:rPr>
        <w:t xml:space="preserve"> once the plan is rolled out across the whole facility.</w:t>
      </w:r>
    </w:p>
    <w:p w:rsidR="0011310C" w:rsidRPr="0011310C" w:rsidRDefault="0011310C" w:rsidP="00DC3A04">
      <w:pPr>
        <w:spacing w:after="120"/>
        <w:ind w:left="792"/>
        <w:jc w:val="left"/>
        <w:rPr>
          <w:rFonts w:ascii="Times New Roman" w:eastAsia="Times New Roman" w:hAnsi="Times New Roman" w:cs="Times New Roman"/>
          <w:sz w:val="20"/>
          <w:szCs w:val="20"/>
          <w:lang w:bidi="x-none"/>
        </w:rPr>
      </w:pPr>
      <w:r w:rsidRPr="0011310C">
        <w:rPr>
          <w:rFonts w:ascii="Calibri Bold" w:eastAsia="ヒラギノ角ゴ Pro W3" w:hAnsi="Calibri Bold" w:cs="Times New Roman"/>
          <w:color w:val="000000"/>
          <w:szCs w:val="20"/>
        </w:rPr>
        <w:t>Set targets</w:t>
      </w:r>
      <w:r w:rsidRPr="0011310C">
        <w:rPr>
          <w:rFonts w:ascii="Calibri" w:eastAsia="ヒラギノ角ゴ Pro W3" w:hAnsi="Calibri" w:cs="Times New Roman"/>
          <w:color w:val="000000"/>
          <w:szCs w:val="20"/>
        </w:rPr>
        <w:t xml:space="preserve"> to tra</w:t>
      </w:r>
      <w:bookmarkStart w:id="0" w:name="GoBack"/>
      <w:bookmarkEnd w:id="0"/>
      <w:r w:rsidRPr="0011310C">
        <w:rPr>
          <w:rFonts w:ascii="Calibri" w:eastAsia="ヒラギノ角ゴ Pro W3" w:hAnsi="Calibri" w:cs="Times New Roman"/>
          <w:color w:val="000000"/>
          <w:szCs w:val="20"/>
        </w:rPr>
        <w:t>ck trends, so you can try to improve year by year.</w:t>
      </w:r>
    </w:p>
    <w:p w:rsidR="0011310C" w:rsidRPr="00764F42" w:rsidRDefault="0011310C" w:rsidP="00DC3A04">
      <w:pPr>
        <w:pStyle w:val="Prrafodelista"/>
        <w:spacing w:after="120"/>
        <w:ind w:left="709"/>
        <w:contextualSpacing w:val="0"/>
        <w:jc w:val="left"/>
      </w:pPr>
    </w:p>
    <w:p w:rsidR="00531E39" w:rsidRPr="00434A6A" w:rsidRDefault="009B331D" w:rsidP="00DC3A04">
      <w:pPr>
        <w:pStyle w:val="Ttulo1"/>
        <w:numPr>
          <w:ilvl w:val="0"/>
          <w:numId w:val="8"/>
        </w:numPr>
        <w:spacing w:after="120"/>
        <w:jc w:val="left"/>
        <w:rPr>
          <w:sz w:val="22"/>
          <w:szCs w:val="22"/>
        </w:rPr>
      </w:pPr>
      <w:r w:rsidRPr="00434A6A">
        <w:rPr>
          <w:sz w:val="22"/>
          <w:szCs w:val="22"/>
        </w:rPr>
        <w:t>Reporting</w:t>
      </w:r>
      <w:r w:rsidR="00CF084C" w:rsidRPr="00434A6A">
        <w:rPr>
          <w:sz w:val="22"/>
          <w:szCs w:val="22"/>
        </w:rPr>
        <w:t xml:space="preserve"> and </w:t>
      </w:r>
      <w:r w:rsidR="00DD5BFC" w:rsidRPr="00434A6A">
        <w:rPr>
          <w:sz w:val="22"/>
          <w:szCs w:val="22"/>
        </w:rPr>
        <w:t>R</w:t>
      </w:r>
      <w:r w:rsidR="00CF084C" w:rsidRPr="00434A6A">
        <w:rPr>
          <w:sz w:val="22"/>
          <w:szCs w:val="22"/>
        </w:rPr>
        <w:t>ecordkeeping</w:t>
      </w:r>
    </w:p>
    <w:p w:rsidR="000833CE" w:rsidRDefault="00E54168" w:rsidP="00DC3A04">
      <w:pPr>
        <w:pStyle w:val="Prrafodelista"/>
        <w:spacing w:after="120"/>
        <w:ind w:left="360"/>
        <w:contextualSpacing w:val="0"/>
        <w:jc w:val="left"/>
      </w:pPr>
      <w:r>
        <w:t xml:space="preserve">Reporting the volumes of </w:t>
      </w:r>
      <w:r w:rsidR="00070F7D">
        <w:t>h</w:t>
      </w:r>
      <w:r>
        <w:t xml:space="preserve">ealth </w:t>
      </w:r>
      <w:r w:rsidR="00070F7D">
        <w:t>c</w:t>
      </w:r>
      <w:r>
        <w:t xml:space="preserve">are </w:t>
      </w:r>
      <w:r w:rsidR="00070F7D">
        <w:t>r</w:t>
      </w:r>
      <w:r>
        <w:t xml:space="preserve">isk </w:t>
      </w:r>
      <w:r w:rsidR="00070F7D">
        <w:t>w</w:t>
      </w:r>
      <w:r>
        <w:t>aste generated, treated and disposed is mandatory in many countries</w:t>
      </w:r>
      <w:r w:rsidR="000908B5">
        <w:t xml:space="preserve">. </w:t>
      </w:r>
      <w:r>
        <w:t xml:space="preserve">The </w:t>
      </w:r>
      <w:r w:rsidR="00DD5BFC">
        <w:t>f</w:t>
      </w:r>
      <w:r>
        <w:t>acility should establish and maintain a waste register (</w:t>
      </w:r>
      <w:r w:rsidRPr="00FE6382">
        <w:t xml:space="preserve">see </w:t>
      </w:r>
      <w:r w:rsidR="00C675B6">
        <w:t>Attachment 11.1</w:t>
      </w:r>
      <w:r>
        <w:t>) to record the various waste streams</w:t>
      </w:r>
      <w:r w:rsidRPr="00E54168">
        <w:t xml:space="preserve"> </w:t>
      </w:r>
      <w:r>
        <w:t xml:space="preserve">generated, their classification (hazardous/general), </w:t>
      </w:r>
      <w:r>
        <w:lastRenderedPageBreak/>
        <w:t xml:space="preserve">along with their fate (such as recycling/reuse, treatment, </w:t>
      </w:r>
      <w:proofErr w:type="gramStart"/>
      <w:r>
        <w:t>landfill</w:t>
      </w:r>
      <w:proofErr w:type="gramEnd"/>
      <w:r>
        <w:t>) and details of any external service providers involved</w:t>
      </w:r>
      <w:r w:rsidR="000908B5">
        <w:t xml:space="preserve">. </w:t>
      </w:r>
      <w:r>
        <w:t>These figures should be tallied monthly and annually</w:t>
      </w:r>
      <w:r w:rsidR="000908B5">
        <w:t xml:space="preserve">. </w:t>
      </w:r>
      <w:r w:rsidR="008E6A05">
        <w:t>It should be used for internal reporting, which</w:t>
      </w:r>
      <w:r>
        <w:t xml:space="preserve"> will help the Facility to track progress in achieving targets.</w:t>
      </w:r>
    </w:p>
    <w:p w:rsidR="00E54168" w:rsidRDefault="00E54168" w:rsidP="00A22E95">
      <w:pPr>
        <w:jc w:val="left"/>
      </w:pPr>
    </w:p>
    <w:p w:rsidR="00050FEB" w:rsidRPr="00434A6A" w:rsidRDefault="00050FEB" w:rsidP="00DC3A04">
      <w:pPr>
        <w:pStyle w:val="Ttulo1"/>
        <w:numPr>
          <w:ilvl w:val="0"/>
          <w:numId w:val="8"/>
        </w:numPr>
        <w:spacing w:after="120"/>
        <w:jc w:val="left"/>
        <w:rPr>
          <w:sz w:val="22"/>
          <w:szCs w:val="22"/>
        </w:rPr>
      </w:pPr>
      <w:r w:rsidRPr="00434A6A">
        <w:rPr>
          <w:sz w:val="22"/>
          <w:szCs w:val="22"/>
        </w:rPr>
        <w:t>References</w:t>
      </w:r>
    </w:p>
    <w:p w:rsidR="00050FEB" w:rsidRDefault="00050FEB" w:rsidP="00050FEB">
      <w:pPr>
        <w:pStyle w:val="Prrafodelista"/>
        <w:ind w:left="360"/>
        <w:jc w:val="left"/>
      </w:pPr>
      <w:r>
        <w:t>The World Health Organization and United Nations Environmental/Development Program have many guidance documents that provide good information and tips on how to go about establishing a waste management program. The following references have been used to prepare this document.</w:t>
      </w:r>
    </w:p>
    <w:p w:rsidR="00050FEB" w:rsidRPr="00FE6382" w:rsidRDefault="00050FEB" w:rsidP="00050FEB">
      <w:pPr>
        <w:jc w:val="left"/>
      </w:pPr>
    </w:p>
    <w:p w:rsidR="00050FEB" w:rsidRPr="00E05200" w:rsidRDefault="00E05200" w:rsidP="00050FEB">
      <w:pPr>
        <w:pStyle w:val="Prrafodelista"/>
        <w:ind w:left="360"/>
        <w:jc w:val="left"/>
      </w:pPr>
      <w:proofErr w:type="spellStart"/>
      <w:r w:rsidRPr="001035F2">
        <w:rPr>
          <w:rFonts w:eastAsiaTheme="majorEastAsia" w:cstheme="minorHAnsi"/>
          <w:bCs/>
        </w:rPr>
        <w:t>Prüss</w:t>
      </w:r>
      <w:proofErr w:type="spellEnd"/>
      <w:r w:rsidRPr="001035F2">
        <w:rPr>
          <w:rFonts w:eastAsiaTheme="majorEastAsia" w:cstheme="minorHAnsi"/>
          <w:bCs/>
        </w:rPr>
        <w:t xml:space="preserve"> A, </w:t>
      </w:r>
      <w:proofErr w:type="spellStart"/>
      <w:r w:rsidRPr="001035F2">
        <w:rPr>
          <w:rFonts w:eastAsiaTheme="majorEastAsia" w:cstheme="minorHAnsi"/>
          <w:bCs/>
        </w:rPr>
        <w:t>Giroult</w:t>
      </w:r>
      <w:proofErr w:type="spellEnd"/>
      <w:r w:rsidRPr="001035F2">
        <w:rPr>
          <w:rFonts w:eastAsiaTheme="majorEastAsia" w:cstheme="minorHAnsi"/>
          <w:bCs/>
        </w:rPr>
        <w:t xml:space="preserve"> E, </w:t>
      </w:r>
      <w:proofErr w:type="spellStart"/>
      <w:r w:rsidRPr="001035F2">
        <w:rPr>
          <w:rFonts w:eastAsiaTheme="majorEastAsia" w:cstheme="minorHAnsi"/>
          <w:bCs/>
        </w:rPr>
        <w:t>Rushbrook</w:t>
      </w:r>
      <w:proofErr w:type="spellEnd"/>
      <w:r w:rsidRPr="001035F2">
        <w:rPr>
          <w:rFonts w:eastAsiaTheme="majorEastAsia" w:cstheme="minorHAnsi"/>
          <w:bCs/>
        </w:rPr>
        <w:t xml:space="preserve"> P, editors. </w:t>
      </w:r>
      <w:proofErr w:type="gramStart"/>
      <w:r w:rsidRPr="001035F2">
        <w:rPr>
          <w:rFonts w:eastAsiaTheme="majorEastAsia" w:cstheme="minorHAnsi"/>
          <w:bCs/>
        </w:rPr>
        <w:t>Safe management of wastes from healthcare activities.</w:t>
      </w:r>
      <w:proofErr w:type="gramEnd"/>
      <w:r w:rsidRPr="001035F2">
        <w:rPr>
          <w:rFonts w:eastAsiaTheme="majorEastAsia" w:cstheme="minorHAnsi"/>
          <w:bCs/>
        </w:rPr>
        <w:t xml:space="preserve"> Geneva: World Health Organization; 1999.</w:t>
      </w:r>
      <w:r w:rsidRPr="00434A6A">
        <w:rPr>
          <w:rFonts w:ascii="Calibri" w:hAnsi="Calibri" w:cs="Calibri"/>
        </w:rPr>
        <w:t xml:space="preserve"> </w:t>
      </w:r>
      <w:hyperlink r:id="rId13" w:history="1">
        <w:r w:rsidRPr="00434A6A">
          <w:rPr>
            <w:rStyle w:val="Hipervnculo"/>
            <w:rFonts w:ascii="Calibri" w:hAnsi="Calibri" w:cs="Calibri"/>
          </w:rPr>
          <w:t>http://www.who.int/water_sanitation_health/medicalwaste/wastemanag/en/</w:t>
        </w:r>
      </w:hyperlink>
      <w:r w:rsidRPr="00434A6A">
        <w:rPr>
          <w:rFonts w:ascii="Calibri" w:hAnsi="Calibri" w:cs="Calibri"/>
        </w:rPr>
        <w:t xml:space="preserve"> </w:t>
      </w:r>
      <w:r w:rsidR="00050FEB" w:rsidRPr="00E05200">
        <w:t xml:space="preserve"> </w:t>
      </w:r>
    </w:p>
    <w:p w:rsidR="00050FEB" w:rsidRDefault="00050FEB" w:rsidP="00E05200">
      <w:pPr>
        <w:pStyle w:val="Prrafodelista"/>
        <w:ind w:left="360"/>
        <w:jc w:val="left"/>
      </w:pPr>
    </w:p>
    <w:p w:rsidR="00E05200" w:rsidRPr="00E05200" w:rsidRDefault="00E05200" w:rsidP="00434A6A">
      <w:pPr>
        <w:ind w:left="360"/>
        <w:jc w:val="left"/>
        <w:rPr>
          <w:rFonts w:cs="Calibri"/>
        </w:rPr>
      </w:pPr>
      <w:proofErr w:type="spellStart"/>
      <w:r w:rsidRPr="00E05200">
        <w:rPr>
          <w:rFonts w:cs="Calibri"/>
        </w:rPr>
        <w:t>Zghondi</w:t>
      </w:r>
      <w:proofErr w:type="spellEnd"/>
      <w:r w:rsidRPr="00E05200">
        <w:rPr>
          <w:rFonts w:cs="Calibri"/>
        </w:rPr>
        <w:t xml:space="preserve"> R. Basic steps in the preparation of healthcare waste management plans for healthcare establishments. Amman, Jordan: World Health Organization; 2002.</w:t>
      </w:r>
    </w:p>
    <w:p w:rsidR="00050FEB" w:rsidRDefault="00E05200" w:rsidP="00E05200">
      <w:pPr>
        <w:pStyle w:val="Prrafodelista"/>
        <w:ind w:left="360"/>
        <w:jc w:val="left"/>
      </w:pPr>
      <w:r w:rsidRPr="00F721B9">
        <w:rPr>
          <w:rFonts w:cs="Calibri"/>
        </w:rPr>
        <w:t xml:space="preserve"> </w:t>
      </w:r>
      <w:hyperlink r:id="rId14" w:history="1">
        <w:r w:rsidRPr="00F721B9">
          <w:rPr>
            <w:rStyle w:val="Hipervnculo"/>
            <w:rFonts w:cs="Calibri"/>
          </w:rPr>
          <w:t>http://www.emro.who.int/dsaf/dsa602.pdf</w:t>
        </w:r>
      </w:hyperlink>
    </w:p>
    <w:p w:rsidR="00050FEB" w:rsidRDefault="00050FEB" w:rsidP="00050FEB">
      <w:pPr>
        <w:pStyle w:val="Prrafodelista"/>
        <w:ind w:left="360"/>
        <w:jc w:val="left"/>
      </w:pPr>
    </w:p>
    <w:p w:rsidR="00050FEB" w:rsidRDefault="00E05200" w:rsidP="00050FEB">
      <w:pPr>
        <w:pStyle w:val="Prrafodelista"/>
        <w:ind w:left="360"/>
        <w:jc w:val="left"/>
      </w:pPr>
      <w:proofErr w:type="gramStart"/>
      <w:r w:rsidRPr="00F721B9">
        <w:rPr>
          <w:rFonts w:cs="Calibri"/>
        </w:rPr>
        <w:t>Secretariat of Basel Convention and the World Health Organization.</w:t>
      </w:r>
      <w:proofErr w:type="gramEnd"/>
      <w:r w:rsidRPr="00F721B9">
        <w:rPr>
          <w:rFonts w:cs="Calibri"/>
        </w:rPr>
        <w:t xml:space="preserve"> Preparation of national health-care waste management plans in Sub-Saharan countries guidance manual.</w:t>
      </w:r>
      <w:r>
        <w:rPr>
          <w:rFonts w:cs="Calibri"/>
        </w:rPr>
        <w:t xml:space="preserve"> Geneva: WHO; 2005. 88</w:t>
      </w:r>
      <w:r w:rsidRPr="00F721B9">
        <w:rPr>
          <w:rFonts w:cs="Calibri"/>
        </w:rPr>
        <w:t xml:space="preserve">p. </w:t>
      </w:r>
      <w:hyperlink r:id="rId15" w:history="1">
        <w:r w:rsidRPr="00F721B9">
          <w:rPr>
            <w:rStyle w:val="Hipervnculo"/>
            <w:rFonts w:cs="Calibri"/>
          </w:rPr>
          <w:t>http://whqlibdoc.who.int/publications/2005/924154662X.pdf</w:t>
        </w:r>
      </w:hyperlink>
    </w:p>
    <w:p w:rsidR="00050FEB" w:rsidRDefault="00050FEB" w:rsidP="00050FEB">
      <w:pPr>
        <w:pStyle w:val="Prrafodelista"/>
        <w:ind w:left="360"/>
        <w:jc w:val="left"/>
      </w:pPr>
    </w:p>
    <w:p w:rsidR="00E05200" w:rsidRPr="00E05200" w:rsidRDefault="00E05200" w:rsidP="00434A6A">
      <w:pPr>
        <w:ind w:firstLine="360"/>
        <w:jc w:val="left"/>
        <w:rPr>
          <w:rFonts w:cs="Calibri"/>
        </w:rPr>
      </w:pPr>
      <w:proofErr w:type="gramStart"/>
      <w:r w:rsidRPr="00E05200">
        <w:rPr>
          <w:rFonts w:cs="Calibri"/>
        </w:rPr>
        <w:t>PATH.</w:t>
      </w:r>
      <w:proofErr w:type="gramEnd"/>
      <w:r w:rsidRPr="00E05200">
        <w:rPr>
          <w:rFonts w:cs="Calibri"/>
        </w:rPr>
        <w:t xml:space="preserve"> </w:t>
      </w:r>
      <w:proofErr w:type="gramStart"/>
      <w:r w:rsidRPr="00E05200">
        <w:rPr>
          <w:rFonts w:cs="Calibri"/>
        </w:rPr>
        <w:t>Guiding principles for managing medical waste.</w:t>
      </w:r>
      <w:proofErr w:type="gramEnd"/>
      <w:r w:rsidRPr="00E05200">
        <w:rPr>
          <w:rFonts w:cs="Calibri"/>
        </w:rPr>
        <w:t xml:space="preserve"> Seattle (WA): PATH; 2005. </w:t>
      </w:r>
      <w:proofErr w:type="gramStart"/>
      <w:r w:rsidRPr="00E05200">
        <w:rPr>
          <w:rFonts w:cs="Calibri"/>
        </w:rPr>
        <w:t>1 p.</w:t>
      </w:r>
      <w:proofErr w:type="gramEnd"/>
    </w:p>
    <w:p w:rsidR="00050FEB" w:rsidRDefault="00E05200" w:rsidP="00E05200">
      <w:pPr>
        <w:pStyle w:val="Prrafodelista"/>
        <w:ind w:left="360"/>
        <w:jc w:val="left"/>
      </w:pPr>
      <w:r w:rsidRPr="00F721B9">
        <w:rPr>
          <w:rFonts w:cs="Calibri"/>
        </w:rPr>
        <w:t xml:space="preserve"> </w:t>
      </w:r>
      <w:hyperlink r:id="rId16" w:history="1">
        <w:r w:rsidRPr="00F721B9">
          <w:rPr>
            <w:rStyle w:val="Hipervnculo"/>
            <w:rFonts w:cs="Calibri"/>
          </w:rPr>
          <w:t>http://www.path.org/publications/files/TS_gps_mng_med_wst.pdf</w:t>
        </w:r>
      </w:hyperlink>
      <w:r w:rsidR="00050FEB">
        <w:t xml:space="preserve"> </w:t>
      </w:r>
    </w:p>
    <w:p w:rsidR="00050FEB" w:rsidRDefault="00050FEB" w:rsidP="00050FEB">
      <w:pPr>
        <w:pStyle w:val="Prrafodelista"/>
        <w:ind w:left="360"/>
        <w:jc w:val="left"/>
      </w:pPr>
    </w:p>
    <w:p w:rsidR="00E05200" w:rsidRPr="00E05200" w:rsidRDefault="00E05200" w:rsidP="00434A6A">
      <w:pPr>
        <w:ind w:left="360"/>
        <w:jc w:val="left"/>
        <w:rPr>
          <w:rFonts w:cs="Calibri"/>
        </w:rPr>
      </w:pPr>
      <w:proofErr w:type="gramStart"/>
      <w:r w:rsidRPr="00E05200">
        <w:rPr>
          <w:rFonts w:cs="Calibri"/>
        </w:rPr>
        <w:t>World Health Organization.</w:t>
      </w:r>
      <w:proofErr w:type="gramEnd"/>
      <w:r w:rsidRPr="00E05200">
        <w:rPr>
          <w:rFonts w:cs="Calibri"/>
        </w:rPr>
        <w:t xml:space="preserve"> Core principles for achieving safe and sustainable management of health-care waste.  Geneva: WHO; 2007. </w:t>
      </w:r>
      <w:proofErr w:type="gramStart"/>
      <w:r w:rsidRPr="00E05200">
        <w:rPr>
          <w:rFonts w:cs="Calibri"/>
        </w:rPr>
        <w:t>2 p.</w:t>
      </w:r>
      <w:proofErr w:type="gramEnd"/>
    </w:p>
    <w:p w:rsidR="00050FEB" w:rsidRDefault="00460DEA" w:rsidP="00E05200">
      <w:pPr>
        <w:pStyle w:val="Prrafodelista"/>
        <w:ind w:left="360"/>
        <w:jc w:val="left"/>
      </w:pPr>
      <w:hyperlink r:id="rId17" w:history="1">
        <w:r w:rsidR="00E05200" w:rsidRPr="00F721B9">
          <w:rPr>
            <w:rStyle w:val="Hipervnculo"/>
            <w:rFonts w:cs="Calibri"/>
          </w:rPr>
          <w:t>http://www.who.int/water_sanitation_health/medicalwaste/hcwprinciples.pdf</w:t>
        </w:r>
      </w:hyperlink>
      <w:r w:rsidR="00050FEB">
        <w:t xml:space="preserve"> </w:t>
      </w:r>
    </w:p>
    <w:p w:rsidR="00050FEB" w:rsidRDefault="00050FEB" w:rsidP="00050FEB">
      <w:pPr>
        <w:pStyle w:val="Prrafodelista"/>
        <w:ind w:left="360"/>
        <w:jc w:val="left"/>
      </w:pPr>
    </w:p>
    <w:p w:rsidR="00050FEB" w:rsidRDefault="00E05200" w:rsidP="00050FEB">
      <w:pPr>
        <w:pStyle w:val="Prrafodelista"/>
        <w:ind w:left="360"/>
        <w:jc w:val="left"/>
      </w:pPr>
      <w:proofErr w:type="gramStart"/>
      <w:r w:rsidRPr="00F721B9">
        <w:rPr>
          <w:rFonts w:cs="Calibri"/>
        </w:rPr>
        <w:t>Emmanuel, J. Elements of a model facility policy on healthcare waste management.</w:t>
      </w:r>
      <w:proofErr w:type="gramEnd"/>
      <w:r w:rsidRPr="00F721B9">
        <w:rPr>
          <w:rFonts w:cs="Calibri"/>
        </w:rPr>
        <w:t xml:space="preserve"> New York (NY): United Nations Development </w:t>
      </w:r>
      <w:proofErr w:type="spellStart"/>
      <w:r w:rsidRPr="00F721B9">
        <w:rPr>
          <w:rFonts w:cs="Calibri"/>
        </w:rPr>
        <w:t>Programme</w:t>
      </w:r>
      <w:proofErr w:type="spellEnd"/>
      <w:r w:rsidRPr="00F721B9">
        <w:rPr>
          <w:rFonts w:cs="Calibri"/>
        </w:rPr>
        <w:t xml:space="preserve">‒Global Environment Facility; 2009. </w:t>
      </w:r>
      <w:hyperlink r:id="rId18" w:history="1">
        <w:r w:rsidRPr="00F721B9">
          <w:rPr>
            <w:rStyle w:val="Hipervnculo"/>
            <w:rFonts w:cs="Calibri"/>
          </w:rPr>
          <w:t>http://gefmedwaste.org/downloads/Elements%20of%20a%20Model%20Facility%20Policy%20April%202009%20UNDP%20GEF%20Project.pdf</w:t>
        </w:r>
      </w:hyperlink>
      <w:r w:rsidR="00050FEB">
        <w:t xml:space="preserve"> </w:t>
      </w:r>
    </w:p>
    <w:p w:rsidR="00050FEB" w:rsidRDefault="00050FEB" w:rsidP="00050FEB">
      <w:pPr>
        <w:pStyle w:val="Prrafodelista"/>
        <w:ind w:left="360"/>
        <w:jc w:val="left"/>
      </w:pPr>
    </w:p>
    <w:p w:rsidR="00E05200" w:rsidRPr="00E05200" w:rsidRDefault="00E05200" w:rsidP="00434A6A">
      <w:pPr>
        <w:ind w:left="360"/>
        <w:jc w:val="left"/>
        <w:rPr>
          <w:rFonts w:cs="Calibri"/>
        </w:rPr>
      </w:pPr>
      <w:proofErr w:type="gramStart"/>
      <w:r w:rsidRPr="00E05200">
        <w:rPr>
          <w:rFonts w:cs="Calibri"/>
        </w:rPr>
        <w:t>International Centre for Red Cross (ICRC).</w:t>
      </w:r>
      <w:proofErr w:type="gramEnd"/>
      <w:r w:rsidRPr="00E05200">
        <w:rPr>
          <w:rFonts w:cs="Calibri"/>
        </w:rPr>
        <w:t xml:space="preserve"> </w:t>
      </w:r>
      <w:proofErr w:type="gramStart"/>
      <w:r w:rsidRPr="00E05200">
        <w:rPr>
          <w:rFonts w:cs="Calibri"/>
        </w:rPr>
        <w:t>Medical waste management.</w:t>
      </w:r>
      <w:proofErr w:type="gramEnd"/>
      <w:r w:rsidRPr="00E05200">
        <w:rPr>
          <w:rFonts w:cs="Calibri"/>
        </w:rPr>
        <w:t xml:space="preserve"> Geneva: ICRC; 2011. </w:t>
      </w:r>
      <w:proofErr w:type="gramStart"/>
      <w:r w:rsidRPr="00E05200">
        <w:rPr>
          <w:rFonts w:cs="Calibri"/>
        </w:rPr>
        <w:t>164 p.</w:t>
      </w:r>
      <w:proofErr w:type="gramEnd"/>
    </w:p>
    <w:p w:rsidR="00050FEB" w:rsidRPr="008711A3" w:rsidRDefault="00E05200" w:rsidP="00E05200">
      <w:pPr>
        <w:pStyle w:val="Prrafodelista"/>
        <w:ind w:left="360"/>
        <w:jc w:val="left"/>
      </w:pPr>
      <w:r w:rsidRPr="00F721B9">
        <w:rPr>
          <w:rFonts w:cs="Calibri"/>
        </w:rPr>
        <w:t xml:space="preserve"> </w:t>
      </w:r>
      <w:hyperlink r:id="rId19" w:history="1">
        <w:r w:rsidRPr="00F721B9">
          <w:rPr>
            <w:rStyle w:val="Hipervnculo"/>
            <w:rFonts w:cs="Calibri"/>
          </w:rPr>
          <w:t>www.icrc.org/eng/assets/files/publications/icrc-002-4032.pdf</w:t>
        </w:r>
      </w:hyperlink>
      <w:r w:rsidR="00050FEB">
        <w:t xml:space="preserve"> </w:t>
      </w:r>
    </w:p>
    <w:p w:rsidR="00050FEB" w:rsidRDefault="00050FEB" w:rsidP="00050FEB">
      <w:pPr>
        <w:pStyle w:val="Prrafodelista"/>
        <w:ind w:left="360"/>
        <w:jc w:val="left"/>
      </w:pPr>
    </w:p>
    <w:p w:rsidR="00E05200" w:rsidRDefault="00E05200" w:rsidP="00050FEB">
      <w:pPr>
        <w:pStyle w:val="Prrafodelista"/>
        <w:ind w:left="360"/>
        <w:jc w:val="left"/>
      </w:pPr>
      <w:proofErr w:type="gramStart"/>
      <w:r w:rsidRPr="00F721B9">
        <w:rPr>
          <w:rFonts w:cs="Calibri"/>
        </w:rPr>
        <w:t xml:space="preserve">United Nations Development </w:t>
      </w:r>
      <w:proofErr w:type="spellStart"/>
      <w:r w:rsidRPr="00F721B9">
        <w:rPr>
          <w:rFonts w:cs="Calibri"/>
        </w:rPr>
        <w:t>Programme</w:t>
      </w:r>
      <w:proofErr w:type="spellEnd"/>
      <w:r w:rsidRPr="00F721B9">
        <w:rPr>
          <w:rFonts w:cs="Calibri"/>
        </w:rPr>
        <w:t>‒Global Environment Facility (UNDP/GEF).</w:t>
      </w:r>
      <w:proofErr w:type="gramEnd"/>
      <w:r w:rsidRPr="00F721B9">
        <w:rPr>
          <w:rFonts w:cs="Calibri"/>
        </w:rPr>
        <w:t xml:space="preserve"> Individual rapid assessment tool: health care waste management. [Excel spreadsheet]. New York (NY): UNDP/GEF; 2009.  </w:t>
      </w:r>
      <w:hyperlink r:id="rId20" w:history="1">
        <w:r w:rsidRPr="00F721B9">
          <w:rPr>
            <w:rStyle w:val="Hipervnculo"/>
          </w:rPr>
          <w:t>http://webcache.googleusercontent.com/search?q=cache:xkiHzMCXPEEJ:gefmedwaste.org/downloads/I-RAT%2520May%25202009%2520UNDP%2520GEF%2520Project.xls+%E2%80%A2+UNDP/GEF+Individual+Rapid+Assessment+Tool:+Health+Care+Waste+Management&amp;cd=1&amp;hl=en&amp;ct=clnk&amp;gl=us</w:t>
        </w:r>
      </w:hyperlink>
      <w:r w:rsidR="00050FEB">
        <w:t xml:space="preserve"> </w:t>
      </w:r>
    </w:p>
    <w:p w:rsidR="00050FEB" w:rsidRDefault="00050FEB" w:rsidP="00050FEB">
      <w:pPr>
        <w:pStyle w:val="Prrafodelista"/>
        <w:ind w:left="360"/>
        <w:jc w:val="left"/>
      </w:pPr>
    </w:p>
    <w:p w:rsidR="00050FEB" w:rsidRPr="00050FEB" w:rsidRDefault="00050FEB" w:rsidP="00434A6A">
      <w:r>
        <w:t xml:space="preserve">Other resources available at the </w:t>
      </w:r>
      <w:r w:rsidRPr="008711A3">
        <w:rPr>
          <w:i/>
          <w:iCs/>
        </w:rPr>
        <w:t xml:space="preserve">Health Care </w:t>
      </w:r>
      <w:proofErr w:type="gramStart"/>
      <w:r w:rsidRPr="008711A3">
        <w:rPr>
          <w:i/>
          <w:iCs/>
        </w:rPr>
        <w:t>Without</w:t>
      </w:r>
      <w:proofErr w:type="gramEnd"/>
      <w:r w:rsidRPr="008711A3">
        <w:rPr>
          <w:i/>
          <w:iCs/>
        </w:rPr>
        <w:t xml:space="preserve"> Harm</w:t>
      </w:r>
      <w:r>
        <w:t xml:space="preserve"> website </w:t>
      </w:r>
      <w:hyperlink r:id="rId21" w:history="1">
        <w:r w:rsidRPr="00374693">
          <w:rPr>
            <w:rStyle w:val="Hipervnculo"/>
          </w:rPr>
          <w:t>www.noharm.org</w:t>
        </w:r>
      </w:hyperlink>
      <w:r>
        <w:t>.</w:t>
      </w:r>
    </w:p>
    <w:p w:rsidR="0011585C" w:rsidRPr="00CF084C" w:rsidRDefault="0011585C" w:rsidP="0011585C">
      <w:pPr>
        <w:pStyle w:val="Prrafodelista"/>
        <w:ind w:left="792"/>
        <w:jc w:val="left"/>
      </w:pPr>
    </w:p>
    <w:p w:rsidR="00576259" w:rsidRPr="00434A6A" w:rsidRDefault="00050FEB" w:rsidP="00A22E95">
      <w:pPr>
        <w:pStyle w:val="Ttulo1"/>
        <w:numPr>
          <w:ilvl w:val="0"/>
          <w:numId w:val="8"/>
        </w:numPr>
        <w:jc w:val="left"/>
        <w:rPr>
          <w:sz w:val="22"/>
          <w:szCs w:val="22"/>
        </w:rPr>
      </w:pPr>
      <w:r w:rsidRPr="00434A6A">
        <w:rPr>
          <w:sz w:val="22"/>
          <w:szCs w:val="22"/>
        </w:rPr>
        <w:t>Related Documents</w:t>
      </w:r>
    </w:p>
    <w:p w:rsidR="00050FEB" w:rsidRDefault="00050FEB" w:rsidP="00247BC6">
      <w:pPr>
        <w:pStyle w:val="Prrafodelista"/>
        <w:numPr>
          <w:ilvl w:val="0"/>
          <w:numId w:val="24"/>
        </w:numPr>
        <w:spacing w:after="120"/>
        <w:ind w:left="446" w:hanging="86"/>
        <w:contextualSpacing w:val="0"/>
        <w:jc w:val="left"/>
      </w:pPr>
      <w:r>
        <w:t>Doc 203: Health Care Waste Management Audit Procedures — Guidance</w:t>
      </w:r>
      <w:r w:rsidDel="00DD5BFC">
        <w:t xml:space="preserve"> </w:t>
      </w:r>
    </w:p>
    <w:p w:rsidR="00050FEB" w:rsidRDefault="00050FEB" w:rsidP="00247BC6">
      <w:pPr>
        <w:pStyle w:val="Prrafodelista"/>
        <w:numPr>
          <w:ilvl w:val="0"/>
          <w:numId w:val="24"/>
        </w:numPr>
        <w:spacing w:after="120"/>
        <w:ind w:left="446" w:hanging="86"/>
        <w:contextualSpacing w:val="0"/>
        <w:jc w:val="left"/>
      </w:pPr>
      <w:r>
        <w:t>Doc 401: Health Care Waste Management Budget Planning — Guidance</w:t>
      </w:r>
    </w:p>
    <w:p w:rsidR="00050FEB" w:rsidRDefault="00050FEB" w:rsidP="00247BC6">
      <w:pPr>
        <w:pStyle w:val="Prrafodelista"/>
        <w:numPr>
          <w:ilvl w:val="0"/>
          <w:numId w:val="24"/>
        </w:numPr>
        <w:spacing w:after="120"/>
        <w:ind w:left="446" w:hanging="86"/>
        <w:contextualSpacing w:val="0"/>
        <w:jc w:val="left"/>
      </w:pPr>
      <w:r>
        <w:t xml:space="preserve">Doc 301: Health Care Waste Management Training — Guidance </w:t>
      </w:r>
    </w:p>
    <w:p w:rsidR="00050FEB" w:rsidRDefault="00050FEB" w:rsidP="00247BC6">
      <w:pPr>
        <w:pStyle w:val="Prrafodelista"/>
        <w:numPr>
          <w:ilvl w:val="0"/>
          <w:numId w:val="24"/>
        </w:numPr>
        <w:spacing w:after="120"/>
        <w:ind w:left="446" w:hanging="86"/>
        <w:contextualSpacing w:val="0"/>
        <w:jc w:val="left"/>
      </w:pPr>
      <w:r>
        <w:t>Doc 304: Biological Spill Clean-Up — SOP</w:t>
      </w:r>
    </w:p>
    <w:p w:rsidR="00050FEB" w:rsidRDefault="00050FEB" w:rsidP="00247BC6">
      <w:pPr>
        <w:pStyle w:val="Prrafodelista"/>
        <w:numPr>
          <w:ilvl w:val="0"/>
          <w:numId w:val="24"/>
        </w:numPr>
        <w:spacing w:after="120"/>
        <w:ind w:left="446" w:hanging="86"/>
        <w:contextualSpacing w:val="0"/>
        <w:jc w:val="left"/>
      </w:pPr>
      <w:r>
        <w:t>Doc 308: Incident Reporting Form</w:t>
      </w:r>
    </w:p>
    <w:p w:rsidR="00050FEB" w:rsidRDefault="00050FEB" w:rsidP="00247BC6">
      <w:pPr>
        <w:pStyle w:val="Prrafodelista"/>
        <w:numPr>
          <w:ilvl w:val="0"/>
          <w:numId w:val="24"/>
        </w:numPr>
        <w:spacing w:after="120"/>
        <w:ind w:left="446" w:hanging="86"/>
        <w:contextualSpacing w:val="0"/>
        <w:jc w:val="left"/>
      </w:pPr>
      <w:r>
        <w:t>Doc 309: Incident Log</w:t>
      </w:r>
    </w:p>
    <w:p w:rsidR="00050FEB" w:rsidRPr="00050FEB" w:rsidRDefault="00050FEB" w:rsidP="00434A6A"/>
    <w:p w:rsidR="00CF084C" w:rsidRPr="00434A6A" w:rsidRDefault="00CF084C" w:rsidP="001035F2">
      <w:pPr>
        <w:pStyle w:val="Ttulo1"/>
        <w:numPr>
          <w:ilvl w:val="0"/>
          <w:numId w:val="8"/>
        </w:numPr>
        <w:spacing w:after="120"/>
        <w:jc w:val="left"/>
        <w:rPr>
          <w:sz w:val="22"/>
          <w:szCs w:val="22"/>
        </w:rPr>
      </w:pPr>
      <w:r w:rsidRPr="00434A6A">
        <w:rPr>
          <w:sz w:val="22"/>
          <w:szCs w:val="22"/>
        </w:rPr>
        <w:t>Attachments</w:t>
      </w:r>
    </w:p>
    <w:p w:rsidR="00CF084C" w:rsidRPr="00434A6A" w:rsidRDefault="00CF084C" w:rsidP="001035F2">
      <w:pPr>
        <w:pStyle w:val="Ttulo1"/>
        <w:numPr>
          <w:ilvl w:val="1"/>
          <w:numId w:val="8"/>
        </w:numPr>
        <w:spacing w:after="120"/>
        <w:ind w:left="907" w:hanging="547"/>
        <w:jc w:val="left"/>
        <w:rPr>
          <w:b w:val="0"/>
          <w:sz w:val="22"/>
          <w:szCs w:val="22"/>
        </w:rPr>
      </w:pPr>
      <w:r w:rsidRPr="00434A6A">
        <w:rPr>
          <w:b w:val="0"/>
          <w:sz w:val="22"/>
          <w:szCs w:val="22"/>
        </w:rPr>
        <w:t xml:space="preserve">Sample Waste Register (complete in </w:t>
      </w:r>
      <w:proofErr w:type="spellStart"/>
      <w:r w:rsidRPr="00434A6A">
        <w:rPr>
          <w:b w:val="0"/>
          <w:sz w:val="22"/>
          <w:szCs w:val="22"/>
        </w:rPr>
        <w:t>kgs</w:t>
      </w:r>
      <w:proofErr w:type="spellEnd"/>
      <w:r w:rsidRPr="00434A6A">
        <w:rPr>
          <w:b w:val="0"/>
          <w:sz w:val="22"/>
          <w:szCs w:val="22"/>
        </w:rPr>
        <w:t xml:space="preserve"> per month per waste stream)</w:t>
      </w:r>
    </w:p>
    <w:p w:rsidR="0011310C" w:rsidRPr="00434A6A" w:rsidRDefault="0011310C" w:rsidP="001035F2">
      <w:pPr>
        <w:pStyle w:val="Ttulo1"/>
        <w:numPr>
          <w:ilvl w:val="1"/>
          <w:numId w:val="8"/>
        </w:numPr>
        <w:spacing w:after="120"/>
        <w:ind w:left="907" w:hanging="547"/>
        <w:jc w:val="left"/>
        <w:rPr>
          <w:b w:val="0"/>
          <w:sz w:val="22"/>
          <w:szCs w:val="22"/>
        </w:rPr>
      </w:pPr>
      <w:r w:rsidRPr="00434A6A">
        <w:rPr>
          <w:b w:val="0"/>
          <w:sz w:val="22"/>
          <w:szCs w:val="22"/>
        </w:rPr>
        <w:t>Steps for Developing the HCWM Plan</w:t>
      </w:r>
    </w:p>
    <w:p w:rsidR="0011585C" w:rsidRPr="00E05200" w:rsidRDefault="0011585C" w:rsidP="0011585C"/>
    <w:p w:rsidR="00595E76" w:rsidRPr="00CF084C" w:rsidRDefault="00595E76" w:rsidP="00A22E95">
      <w:pPr>
        <w:pStyle w:val="Ttulo1"/>
        <w:numPr>
          <w:ilvl w:val="0"/>
          <w:numId w:val="8"/>
        </w:numPr>
        <w:jc w:val="left"/>
      </w:pPr>
      <w:r w:rsidRPr="00CF084C">
        <w:br w:type="page"/>
      </w:r>
    </w:p>
    <w:p w:rsidR="0031679A" w:rsidRPr="001035F2" w:rsidRDefault="0031679A" w:rsidP="00A22E95">
      <w:pPr>
        <w:pStyle w:val="Ttulo2"/>
        <w:numPr>
          <w:ilvl w:val="0"/>
          <w:numId w:val="0"/>
        </w:numPr>
        <w:ind w:left="360"/>
        <w:jc w:val="left"/>
      </w:pPr>
      <w:r w:rsidRPr="001035F2">
        <w:lastRenderedPageBreak/>
        <w:t>A</w:t>
      </w:r>
      <w:r w:rsidR="00CF084C" w:rsidRPr="001035F2">
        <w:t>ttachment 11.</w:t>
      </w:r>
      <w:r w:rsidR="001035F2">
        <w:t>1</w:t>
      </w:r>
      <w:r w:rsidR="00CF084C" w:rsidRPr="001035F2">
        <w:t xml:space="preserve">:  </w:t>
      </w:r>
      <w:r w:rsidRPr="001035F2">
        <w:t xml:space="preserve">Sample Waste Register (complete in </w:t>
      </w:r>
      <w:proofErr w:type="spellStart"/>
      <w:r w:rsidRPr="001035F2">
        <w:t>kgs</w:t>
      </w:r>
      <w:proofErr w:type="spellEnd"/>
      <w:r w:rsidRPr="001035F2">
        <w:t xml:space="preserve"> per month per waste stream)</w:t>
      </w:r>
    </w:p>
    <w:p w:rsidR="00C675B6" w:rsidRDefault="00C675B6" w:rsidP="00A22E95">
      <w:pPr>
        <w:pStyle w:val="Prrafodelista"/>
        <w:ind w:left="360"/>
        <w:jc w:val="left"/>
      </w:pPr>
    </w:p>
    <w:p w:rsidR="00142612" w:rsidRPr="00013FA3" w:rsidRDefault="008979C1" w:rsidP="00C675B6">
      <w:pPr>
        <w:pStyle w:val="Prrafodelista"/>
        <w:ind w:left="360"/>
        <w:jc w:val="left"/>
      </w:pPr>
      <w:r w:rsidRPr="00434A6A">
        <w:t>For waste to be managed, it must be measured</w:t>
      </w:r>
      <w:r w:rsidR="000908B5" w:rsidRPr="00434A6A">
        <w:t xml:space="preserve">. </w:t>
      </w:r>
      <w:r w:rsidRPr="00434A6A">
        <w:t>There is an opportunity to reduce risk and costs by managing waste effectively</w:t>
      </w:r>
      <w:r w:rsidR="000908B5" w:rsidRPr="00434A6A">
        <w:t xml:space="preserve">. </w:t>
      </w:r>
      <w:r w:rsidR="0031679A" w:rsidRPr="00434A6A">
        <w:t xml:space="preserve">This </w:t>
      </w:r>
      <w:r w:rsidRPr="00434A6A">
        <w:t xml:space="preserve">waste register </w:t>
      </w:r>
      <w:r w:rsidR="0031679A" w:rsidRPr="00434A6A">
        <w:t>can be generated in an Excel spreadsheet, with the formula included to automatically update the totals as the entries are made</w:t>
      </w:r>
      <w:r w:rsidR="000908B5" w:rsidRPr="00434A6A">
        <w:t xml:space="preserve">. </w:t>
      </w:r>
      <w:r w:rsidR="0031679A" w:rsidRPr="00434A6A">
        <w:t xml:space="preserve">It can be linked to the registers of each of the </w:t>
      </w:r>
      <w:r w:rsidR="00C675B6" w:rsidRPr="00013FA3">
        <w:t>facility’s departmen</w:t>
      </w:r>
      <w:r w:rsidR="0031679A" w:rsidRPr="00434A6A">
        <w:t>ts so that a complete site waste register is available</w:t>
      </w:r>
      <w:r w:rsidR="000908B5" w:rsidRPr="00434A6A">
        <w:t xml:space="preserve">. </w:t>
      </w:r>
      <w:r w:rsidR="0031679A" w:rsidRPr="00013FA3">
        <w:t xml:space="preserve">Examples of nonhazardous waste streams include paper, cardboard, various grades of plastic, polystyrene, </w:t>
      </w:r>
      <w:r w:rsidR="00013FA3">
        <w:t xml:space="preserve">and </w:t>
      </w:r>
      <w:r w:rsidR="0031679A" w:rsidRPr="00013FA3">
        <w:t>food wastes</w:t>
      </w:r>
      <w:r w:rsidR="00013FA3">
        <w:t>.</w:t>
      </w:r>
      <w:r w:rsidR="000908B5" w:rsidRPr="00013FA3">
        <w:t xml:space="preserve"> </w:t>
      </w:r>
      <w:r w:rsidR="0031679A" w:rsidRPr="00013FA3">
        <w:t>Other hazardous wastes include</w:t>
      </w:r>
      <w:r w:rsidR="00070F7D" w:rsidRPr="00013FA3">
        <w:t xml:space="preserve"> </w:t>
      </w:r>
      <w:r w:rsidR="0031679A" w:rsidRPr="00013FA3">
        <w:t>electronic and electric goods and components such as computers, monitors, printers, printer cartridges, phones, pagers,</w:t>
      </w:r>
      <w:r w:rsidR="00013FA3">
        <w:t xml:space="preserve"> and </w:t>
      </w:r>
      <w:r w:rsidR="0031679A" w:rsidRPr="00013FA3">
        <w:t>batteries</w:t>
      </w:r>
      <w:r w:rsidR="000908B5" w:rsidRPr="00013FA3">
        <w:t xml:space="preserve">. </w:t>
      </w:r>
      <w:r w:rsidR="00013FA3">
        <w:t>L</w:t>
      </w:r>
      <w:r w:rsidR="0031679A" w:rsidRPr="00013FA3">
        <w:t>amps</w:t>
      </w:r>
      <w:r w:rsidR="00013FA3">
        <w:t>,</w:t>
      </w:r>
      <w:r w:rsidR="0031679A" w:rsidRPr="00013FA3">
        <w:t xml:space="preserve"> other than the old energy-wasteful incandescent globes</w:t>
      </w:r>
      <w:r w:rsidR="00013FA3">
        <w:t>,</w:t>
      </w:r>
      <w:r w:rsidR="0031679A" w:rsidRPr="00013FA3">
        <w:t xml:space="preserve"> may contain mercury and other hazardous materials, so are classified as hazardous</w:t>
      </w:r>
      <w:r w:rsidR="000908B5" w:rsidRPr="00013FA3">
        <w:t xml:space="preserve">. </w:t>
      </w:r>
      <w:r w:rsidR="00E63E0A" w:rsidRPr="00013FA3">
        <w:t xml:space="preserve">Do not forget the </w:t>
      </w:r>
      <w:r w:rsidR="00C675B6" w:rsidRPr="00013FA3">
        <w:t>f</w:t>
      </w:r>
      <w:r w:rsidR="00E63E0A" w:rsidRPr="00013FA3">
        <w:t xml:space="preserve">acility’s </w:t>
      </w:r>
      <w:r w:rsidR="00070F7D" w:rsidRPr="00013FA3">
        <w:t xml:space="preserve">workshop </w:t>
      </w:r>
      <w:r w:rsidR="00E63E0A" w:rsidRPr="00013FA3">
        <w:t>wastes</w:t>
      </w:r>
      <w:r w:rsidR="00070F7D" w:rsidRPr="00013FA3">
        <w:t>,</w:t>
      </w:r>
      <w:r w:rsidR="00E63E0A" w:rsidRPr="00013FA3">
        <w:t xml:space="preserve"> many of which are hazardous including waste oils, biocides and herbicides, PCBs from waste oil in old transformers, </w:t>
      </w:r>
      <w:r w:rsidR="00013FA3">
        <w:t xml:space="preserve">and </w:t>
      </w:r>
      <w:r w:rsidR="00E63E0A" w:rsidRPr="00013FA3">
        <w:t>asbestos</w:t>
      </w:r>
      <w:r w:rsidR="000908B5" w:rsidRPr="00013FA3">
        <w:t xml:space="preserve">. </w:t>
      </w:r>
      <w:r w:rsidR="0031679A" w:rsidRPr="00013FA3">
        <w:t>All the waste streams need to be identified, classified, reviewed for minimization opportunities and</w:t>
      </w:r>
      <w:r w:rsidR="00013FA3">
        <w:t>,</w:t>
      </w:r>
      <w:r w:rsidR="0031679A" w:rsidRPr="00013FA3">
        <w:t xml:space="preserve"> where hazardous, for replacement with alternatives with less potential for harm to people and the environment</w:t>
      </w:r>
      <w:r w:rsidR="000908B5" w:rsidRPr="00013FA3">
        <w:t xml:space="preserve">. </w:t>
      </w:r>
    </w:p>
    <w:p w:rsidR="00142612" w:rsidRPr="00434A6A" w:rsidRDefault="00142612" w:rsidP="00A22E95">
      <w:pPr>
        <w:jc w:val="left"/>
      </w:pPr>
    </w:p>
    <w:p w:rsidR="0031679A" w:rsidRPr="00434A6A" w:rsidRDefault="00142612" w:rsidP="00A22E95">
      <w:pPr>
        <w:pStyle w:val="Prrafodelista"/>
        <w:ind w:left="360"/>
        <w:jc w:val="left"/>
        <w:rPr>
          <w:sz w:val="20"/>
          <w:szCs w:val="20"/>
        </w:rPr>
      </w:pPr>
      <w:r w:rsidRPr="00434A6A">
        <w:rPr>
          <w:b/>
          <w:bCs/>
        </w:rPr>
        <w:t>To complete the form</w:t>
      </w:r>
      <w:r w:rsidRPr="00434A6A">
        <w:t>, insert the waste stream</w:t>
      </w:r>
      <w:r w:rsidR="005D3AC1" w:rsidRPr="00434A6A">
        <w:t xml:space="preserve"> name</w:t>
      </w:r>
      <w:r w:rsidRPr="00434A6A">
        <w:t xml:space="preserve"> </w:t>
      </w:r>
      <w:r w:rsidR="005D3AC1" w:rsidRPr="00434A6A">
        <w:t>in</w:t>
      </w:r>
      <w:r w:rsidRPr="00434A6A">
        <w:t xml:space="preserve"> the top</w:t>
      </w:r>
      <w:r w:rsidR="005D3AC1" w:rsidRPr="00434A6A">
        <w:t>, in place of the heading “waste stream 1”</w:t>
      </w:r>
      <w:r w:rsidRPr="00434A6A">
        <w:t xml:space="preserve"> e.g.</w:t>
      </w:r>
      <w:r w:rsidR="00C675B6" w:rsidRPr="00013FA3">
        <w:t>,</w:t>
      </w:r>
      <w:r w:rsidRPr="00434A6A">
        <w:t xml:space="preserve"> </w:t>
      </w:r>
      <w:r w:rsidRPr="00434A6A">
        <w:rPr>
          <w:u w:val="single"/>
        </w:rPr>
        <w:t>sharps</w:t>
      </w:r>
      <w:r w:rsidRPr="00434A6A">
        <w:t xml:space="preserve"> generated in the ward</w:t>
      </w:r>
      <w:r w:rsidR="000908B5" w:rsidRPr="00434A6A">
        <w:t xml:space="preserve">. </w:t>
      </w:r>
      <w:r w:rsidRPr="00434A6A">
        <w:t xml:space="preserve">Go to row 2 and tick the </w:t>
      </w:r>
      <w:r w:rsidR="005D3AC1" w:rsidRPr="00434A6A">
        <w:t>“</w:t>
      </w:r>
      <w:r w:rsidRPr="00434A6A">
        <w:t>hazardous</w:t>
      </w:r>
      <w:r w:rsidR="005D3AC1" w:rsidRPr="00434A6A">
        <w:t>”</w:t>
      </w:r>
      <w:r w:rsidRPr="00434A6A">
        <w:t xml:space="preserve"> block (it is potentially infectious) and then in row 3 tick the “treated”</w:t>
      </w:r>
      <w:r w:rsidR="00C675B6" w:rsidRPr="00013FA3">
        <w:t xml:space="preserve"> </w:t>
      </w:r>
      <w:r w:rsidRPr="00434A6A">
        <w:t xml:space="preserve">and “disposal” block, </w:t>
      </w:r>
      <w:r w:rsidR="005D3AC1" w:rsidRPr="00434A6A">
        <w:t>if</w:t>
      </w:r>
      <w:r w:rsidRPr="00434A6A">
        <w:t xml:space="preserve"> the sharps container will </w:t>
      </w:r>
      <w:r w:rsidR="00C675B6" w:rsidRPr="00013FA3">
        <w:t xml:space="preserve">be </w:t>
      </w:r>
      <w:r w:rsidR="005D3AC1" w:rsidRPr="00434A6A">
        <w:t>treated</w:t>
      </w:r>
      <w:r w:rsidRPr="00434A6A">
        <w:t xml:space="preserve"> to disinfect it before </w:t>
      </w:r>
      <w:r w:rsidR="005D3AC1" w:rsidRPr="00434A6A">
        <w:t>it is landfilled</w:t>
      </w:r>
      <w:r w:rsidR="000908B5" w:rsidRPr="00434A6A">
        <w:t xml:space="preserve">. </w:t>
      </w:r>
      <w:r w:rsidRPr="00434A6A">
        <w:t xml:space="preserve"> If treatment is undertaken off-site by a service provider, they will dispose of the disinfected waste, so you do not tick the “disposal” block, just the “treatment” block</w:t>
      </w:r>
      <w:r w:rsidR="000908B5" w:rsidRPr="00434A6A">
        <w:t xml:space="preserve">. </w:t>
      </w:r>
      <w:r w:rsidRPr="00434A6A">
        <w:t xml:space="preserve">If the second waste stream is </w:t>
      </w:r>
      <w:r w:rsidRPr="00434A6A">
        <w:rPr>
          <w:u w:val="single"/>
        </w:rPr>
        <w:t>paper and cardboard</w:t>
      </w:r>
      <w:r w:rsidRPr="00434A6A">
        <w:t xml:space="preserve"> from an office, insert this name into the “waste stream 2” block</w:t>
      </w:r>
      <w:r w:rsidR="000908B5" w:rsidRPr="00434A6A">
        <w:t xml:space="preserve">. </w:t>
      </w:r>
      <w:r w:rsidRPr="00434A6A">
        <w:t>This waste is not hazardous, so tick “general” in row 2 under this column</w:t>
      </w:r>
      <w:r w:rsidR="000908B5" w:rsidRPr="00434A6A">
        <w:t xml:space="preserve">. </w:t>
      </w:r>
      <w:r w:rsidRPr="00434A6A">
        <w:t xml:space="preserve">If the paper is sent off-site for recycling, tick the </w:t>
      </w:r>
      <w:r w:rsidR="005D3AC1" w:rsidRPr="00434A6A">
        <w:t>“recycle” column</w:t>
      </w:r>
      <w:r w:rsidR="000908B5" w:rsidRPr="00434A6A">
        <w:t xml:space="preserve">. </w:t>
      </w:r>
      <w:r w:rsidR="005D3AC1" w:rsidRPr="00434A6A">
        <w:t>If your area has many waste streams, copy this table into a spreadsheet, or print it in landscape format, so you can insert many columns for each of the waste streams you manage.</w:t>
      </w:r>
    </w:p>
    <w:p w:rsidR="0031679A" w:rsidRDefault="0031679A" w:rsidP="00A22E95">
      <w:pPr>
        <w:jc w:val="left"/>
      </w:pPr>
    </w:p>
    <w:tbl>
      <w:tblPr>
        <w:tblStyle w:val="Tablaconcuadrcula"/>
        <w:tblW w:w="0" w:type="auto"/>
        <w:tblLayout w:type="fixed"/>
        <w:tblLook w:val="04A0" w:firstRow="1" w:lastRow="0" w:firstColumn="1" w:lastColumn="0" w:noHBand="0" w:noVBand="1"/>
      </w:tblPr>
      <w:tblGrid>
        <w:gridCol w:w="1526"/>
        <w:gridCol w:w="402"/>
        <w:gridCol w:w="402"/>
        <w:gridCol w:w="202"/>
        <w:gridCol w:w="201"/>
        <w:gridCol w:w="402"/>
        <w:gridCol w:w="403"/>
        <w:gridCol w:w="402"/>
        <w:gridCol w:w="403"/>
        <w:gridCol w:w="201"/>
        <w:gridCol w:w="201"/>
        <w:gridCol w:w="403"/>
        <w:gridCol w:w="403"/>
        <w:gridCol w:w="402"/>
        <w:gridCol w:w="402"/>
        <w:gridCol w:w="202"/>
        <w:gridCol w:w="201"/>
        <w:gridCol w:w="402"/>
        <w:gridCol w:w="403"/>
        <w:gridCol w:w="402"/>
        <w:gridCol w:w="403"/>
        <w:gridCol w:w="201"/>
        <w:gridCol w:w="201"/>
        <w:gridCol w:w="403"/>
        <w:gridCol w:w="403"/>
      </w:tblGrid>
      <w:tr w:rsidR="0031679A" w:rsidTr="00E63E0A">
        <w:tc>
          <w:tcPr>
            <w:tcW w:w="1526" w:type="dxa"/>
            <w:vAlign w:val="center"/>
          </w:tcPr>
          <w:p w:rsidR="0031679A" w:rsidRDefault="00E63E0A" w:rsidP="00A22E95">
            <w:pPr>
              <w:jc w:val="left"/>
            </w:pPr>
            <w:r>
              <w:t xml:space="preserve">Year </w:t>
            </w:r>
          </w:p>
        </w:tc>
        <w:tc>
          <w:tcPr>
            <w:tcW w:w="2012" w:type="dxa"/>
            <w:gridSpan w:val="6"/>
            <w:vAlign w:val="center"/>
          </w:tcPr>
          <w:p w:rsidR="0031679A" w:rsidRDefault="0031679A" w:rsidP="00A22E95">
            <w:pPr>
              <w:jc w:val="left"/>
            </w:pPr>
            <w:r>
              <w:t>Waste Stream 1</w:t>
            </w:r>
          </w:p>
        </w:tc>
        <w:tc>
          <w:tcPr>
            <w:tcW w:w="2013" w:type="dxa"/>
            <w:gridSpan w:val="6"/>
            <w:vAlign w:val="center"/>
          </w:tcPr>
          <w:p w:rsidR="0031679A" w:rsidRDefault="0031679A" w:rsidP="00A22E95">
            <w:pPr>
              <w:jc w:val="left"/>
            </w:pPr>
            <w:r>
              <w:t>Waste Stream 2</w:t>
            </w:r>
          </w:p>
        </w:tc>
        <w:tc>
          <w:tcPr>
            <w:tcW w:w="2012" w:type="dxa"/>
            <w:gridSpan w:val="6"/>
            <w:vAlign w:val="center"/>
          </w:tcPr>
          <w:p w:rsidR="0031679A" w:rsidRDefault="0031679A" w:rsidP="00A22E95">
            <w:pPr>
              <w:jc w:val="left"/>
            </w:pPr>
            <w:r>
              <w:t>Waste Stream 3</w:t>
            </w:r>
          </w:p>
        </w:tc>
        <w:tc>
          <w:tcPr>
            <w:tcW w:w="2013" w:type="dxa"/>
            <w:gridSpan w:val="6"/>
            <w:vAlign w:val="center"/>
          </w:tcPr>
          <w:p w:rsidR="0031679A" w:rsidRDefault="0031679A" w:rsidP="00A22E95">
            <w:pPr>
              <w:jc w:val="left"/>
            </w:pPr>
            <w:r>
              <w:t>Waste Stream 4</w:t>
            </w:r>
          </w:p>
        </w:tc>
      </w:tr>
      <w:tr w:rsidR="0031679A" w:rsidTr="00E63E0A">
        <w:tc>
          <w:tcPr>
            <w:tcW w:w="1526" w:type="dxa"/>
            <w:vAlign w:val="center"/>
          </w:tcPr>
          <w:p w:rsidR="0031679A" w:rsidRPr="00CF084C" w:rsidRDefault="0031679A" w:rsidP="00A22E95">
            <w:pPr>
              <w:jc w:val="left"/>
              <w:rPr>
                <w:rFonts w:ascii="Arial Narrow" w:hAnsi="Arial Narrow"/>
              </w:rPr>
            </w:pPr>
            <w:r w:rsidRPr="00CF084C">
              <w:rPr>
                <w:rFonts w:ascii="Arial Narrow" w:hAnsi="Arial Narrow"/>
              </w:rPr>
              <w:t>Tick classification</w:t>
            </w:r>
          </w:p>
        </w:tc>
        <w:tc>
          <w:tcPr>
            <w:tcW w:w="1006" w:type="dxa"/>
            <w:gridSpan w:val="3"/>
            <w:vAlign w:val="center"/>
          </w:tcPr>
          <w:p w:rsidR="0031679A" w:rsidRPr="00CF084C" w:rsidRDefault="0031679A" w:rsidP="00A22E95">
            <w:pPr>
              <w:jc w:val="left"/>
              <w:rPr>
                <w:rFonts w:ascii="Arial Narrow" w:hAnsi="Arial Narrow"/>
                <w:sz w:val="18"/>
                <w:szCs w:val="18"/>
              </w:rPr>
            </w:pPr>
            <w:r w:rsidRPr="00CF084C">
              <w:rPr>
                <w:rFonts w:ascii="Arial Narrow" w:hAnsi="Arial Narrow"/>
                <w:sz w:val="18"/>
                <w:szCs w:val="18"/>
              </w:rPr>
              <w:t>Hazardous</w:t>
            </w:r>
          </w:p>
        </w:tc>
        <w:tc>
          <w:tcPr>
            <w:tcW w:w="1006" w:type="dxa"/>
            <w:gridSpan w:val="3"/>
            <w:vAlign w:val="center"/>
          </w:tcPr>
          <w:p w:rsidR="0031679A" w:rsidRPr="00CF084C" w:rsidRDefault="0031679A" w:rsidP="00A22E95">
            <w:pPr>
              <w:jc w:val="left"/>
              <w:rPr>
                <w:rFonts w:ascii="Arial Narrow" w:hAnsi="Arial Narrow"/>
                <w:sz w:val="18"/>
                <w:szCs w:val="18"/>
              </w:rPr>
            </w:pPr>
            <w:r w:rsidRPr="00CF084C">
              <w:rPr>
                <w:rFonts w:ascii="Arial Narrow" w:hAnsi="Arial Narrow"/>
                <w:sz w:val="18"/>
                <w:szCs w:val="18"/>
              </w:rPr>
              <w:t>General</w:t>
            </w:r>
          </w:p>
        </w:tc>
        <w:tc>
          <w:tcPr>
            <w:tcW w:w="1006" w:type="dxa"/>
            <w:gridSpan w:val="3"/>
            <w:vAlign w:val="center"/>
          </w:tcPr>
          <w:p w:rsidR="0031679A" w:rsidRPr="00CF084C" w:rsidRDefault="0031679A" w:rsidP="00A22E95">
            <w:pPr>
              <w:jc w:val="left"/>
              <w:rPr>
                <w:rFonts w:ascii="Arial Narrow" w:hAnsi="Arial Narrow"/>
                <w:sz w:val="18"/>
                <w:szCs w:val="18"/>
              </w:rPr>
            </w:pPr>
            <w:r w:rsidRPr="00CF084C">
              <w:rPr>
                <w:rFonts w:ascii="Arial Narrow" w:hAnsi="Arial Narrow"/>
                <w:sz w:val="18"/>
                <w:szCs w:val="18"/>
              </w:rPr>
              <w:t>Hazardous</w:t>
            </w:r>
          </w:p>
        </w:tc>
        <w:tc>
          <w:tcPr>
            <w:tcW w:w="1007" w:type="dxa"/>
            <w:gridSpan w:val="3"/>
            <w:vAlign w:val="center"/>
          </w:tcPr>
          <w:p w:rsidR="0031679A" w:rsidRPr="00CF084C" w:rsidRDefault="0031679A" w:rsidP="00A22E95">
            <w:pPr>
              <w:jc w:val="left"/>
              <w:rPr>
                <w:rFonts w:ascii="Arial Narrow" w:hAnsi="Arial Narrow"/>
                <w:sz w:val="18"/>
                <w:szCs w:val="18"/>
              </w:rPr>
            </w:pPr>
            <w:r w:rsidRPr="00CF084C">
              <w:rPr>
                <w:rFonts w:ascii="Arial Narrow" w:hAnsi="Arial Narrow"/>
                <w:sz w:val="18"/>
                <w:szCs w:val="18"/>
              </w:rPr>
              <w:t>General</w:t>
            </w:r>
          </w:p>
        </w:tc>
        <w:tc>
          <w:tcPr>
            <w:tcW w:w="1006" w:type="dxa"/>
            <w:gridSpan w:val="3"/>
            <w:vAlign w:val="center"/>
          </w:tcPr>
          <w:p w:rsidR="0031679A" w:rsidRPr="00CF084C" w:rsidRDefault="0031679A" w:rsidP="00A22E95">
            <w:pPr>
              <w:jc w:val="left"/>
              <w:rPr>
                <w:rFonts w:ascii="Arial Narrow" w:hAnsi="Arial Narrow"/>
                <w:sz w:val="18"/>
                <w:szCs w:val="18"/>
              </w:rPr>
            </w:pPr>
            <w:r w:rsidRPr="00CF084C">
              <w:rPr>
                <w:rFonts w:ascii="Arial Narrow" w:hAnsi="Arial Narrow"/>
                <w:sz w:val="18"/>
                <w:szCs w:val="18"/>
              </w:rPr>
              <w:t>Hazardous</w:t>
            </w:r>
          </w:p>
        </w:tc>
        <w:tc>
          <w:tcPr>
            <w:tcW w:w="1006" w:type="dxa"/>
            <w:gridSpan w:val="3"/>
            <w:vAlign w:val="center"/>
          </w:tcPr>
          <w:p w:rsidR="0031679A" w:rsidRPr="00CF084C" w:rsidRDefault="0031679A" w:rsidP="00A22E95">
            <w:pPr>
              <w:jc w:val="left"/>
              <w:rPr>
                <w:rFonts w:ascii="Arial Narrow" w:hAnsi="Arial Narrow"/>
                <w:sz w:val="18"/>
                <w:szCs w:val="18"/>
              </w:rPr>
            </w:pPr>
            <w:r w:rsidRPr="00CF084C">
              <w:rPr>
                <w:rFonts w:ascii="Arial Narrow" w:hAnsi="Arial Narrow"/>
                <w:sz w:val="18"/>
                <w:szCs w:val="18"/>
              </w:rPr>
              <w:t>General</w:t>
            </w:r>
          </w:p>
        </w:tc>
        <w:tc>
          <w:tcPr>
            <w:tcW w:w="1006" w:type="dxa"/>
            <w:gridSpan w:val="3"/>
            <w:vAlign w:val="center"/>
          </w:tcPr>
          <w:p w:rsidR="0031679A" w:rsidRPr="00CF084C" w:rsidRDefault="0031679A" w:rsidP="00A22E95">
            <w:pPr>
              <w:jc w:val="left"/>
              <w:rPr>
                <w:rFonts w:ascii="Arial Narrow" w:hAnsi="Arial Narrow"/>
                <w:sz w:val="18"/>
                <w:szCs w:val="18"/>
              </w:rPr>
            </w:pPr>
            <w:r w:rsidRPr="00CF084C">
              <w:rPr>
                <w:rFonts w:ascii="Arial Narrow" w:hAnsi="Arial Narrow"/>
                <w:sz w:val="18"/>
                <w:szCs w:val="18"/>
              </w:rPr>
              <w:t>Hazardous</w:t>
            </w:r>
          </w:p>
        </w:tc>
        <w:tc>
          <w:tcPr>
            <w:tcW w:w="1007" w:type="dxa"/>
            <w:gridSpan w:val="3"/>
            <w:vAlign w:val="center"/>
          </w:tcPr>
          <w:p w:rsidR="0031679A" w:rsidRPr="00CF084C" w:rsidRDefault="0031679A" w:rsidP="00A22E95">
            <w:pPr>
              <w:jc w:val="left"/>
              <w:rPr>
                <w:rFonts w:ascii="Arial Narrow" w:hAnsi="Arial Narrow"/>
                <w:sz w:val="18"/>
                <w:szCs w:val="18"/>
              </w:rPr>
            </w:pPr>
            <w:r w:rsidRPr="00CF084C">
              <w:rPr>
                <w:rFonts w:ascii="Arial Narrow" w:hAnsi="Arial Narrow"/>
                <w:sz w:val="18"/>
                <w:szCs w:val="18"/>
              </w:rPr>
              <w:t>General</w:t>
            </w:r>
          </w:p>
        </w:tc>
      </w:tr>
      <w:tr w:rsidR="0031679A" w:rsidTr="00E63E0A">
        <w:trPr>
          <w:cantSplit/>
          <w:trHeight w:val="702"/>
        </w:trPr>
        <w:tc>
          <w:tcPr>
            <w:tcW w:w="1526" w:type="dxa"/>
            <w:vAlign w:val="center"/>
          </w:tcPr>
          <w:p w:rsidR="0031679A" w:rsidRPr="00CF084C" w:rsidRDefault="0031679A" w:rsidP="00A22E95">
            <w:pPr>
              <w:jc w:val="left"/>
              <w:rPr>
                <w:rFonts w:ascii="Arial Narrow" w:hAnsi="Arial Narrow"/>
              </w:rPr>
            </w:pPr>
            <w:r w:rsidRPr="00CF084C">
              <w:rPr>
                <w:rFonts w:ascii="Arial Narrow" w:hAnsi="Arial Narrow"/>
                <w:sz w:val="20"/>
                <w:szCs w:val="20"/>
              </w:rPr>
              <w:t>Tick Waste Destination/Fate</w:t>
            </w:r>
          </w:p>
        </w:tc>
        <w:tc>
          <w:tcPr>
            <w:tcW w:w="402" w:type="dxa"/>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recycle</w:t>
            </w:r>
          </w:p>
        </w:tc>
        <w:tc>
          <w:tcPr>
            <w:tcW w:w="402" w:type="dxa"/>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reuse</w:t>
            </w:r>
          </w:p>
        </w:tc>
        <w:tc>
          <w:tcPr>
            <w:tcW w:w="403" w:type="dxa"/>
            <w:gridSpan w:val="2"/>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treated</w:t>
            </w:r>
          </w:p>
        </w:tc>
        <w:tc>
          <w:tcPr>
            <w:tcW w:w="402" w:type="dxa"/>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landfill</w:t>
            </w:r>
          </w:p>
        </w:tc>
        <w:tc>
          <w:tcPr>
            <w:tcW w:w="403" w:type="dxa"/>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sewer</w:t>
            </w:r>
          </w:p>
        </w:tc>
        <w:tc>
          <w:tcPr>
            <w:tcW w:w="402" w:type="dxa"/>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recycle</w:t>
            </w:r>
          </w:p>
        </w:tc>
        <w:tc>
          <w:tcPr>
            <w:tcW w:w="403" w:type="dxa"/>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reuse</w:t>
            </w:r>
          </w:p>
        </w:tc>
        <w:tc>
          <w:tcPr>
            <w:tcW w:w="402" w:type="dxa"/>
            <w:gridSpan w:val="2"/>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treat</w:t>
            </w:r>
          </w:p>
        </w:tc>
        <w:tc>
          <w:tcPr>
            <w:tcW w:w="403" w:type="dxa"/>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landfill</w:t>
            </w:r>
          </w:p>
        </w:tc>
        <w:tc>
          <w:tcPr>
            <w:tcW w:w="403" w:type="dxa"/>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sewer</w:t>
            </w:r>
          </w:p>
        </w:tc>
        <w:tc>
          <w:tcPr>
            <w:tcW w:w="402" w:type="dxa"/>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recycle</w:t>
            </w:r>
          </w:p>
        </w:tc>
        <w:tc>
          <w:tcPr>
            <w:tcW w:w="402" w:type="dxa"/>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reuse</w:t>
            </w:r>
          </w:p>
        </w:tc>
        <w:tc>
          <w:tcPr>
            <w:tcW w:w="403" w:type="dxa"/>
            <w:gridSpan w:val="2"/>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treat</w:t>
            </w:r>
          </w:p>
        </w:tc>
        <w:tc>
          <w:tcPr>
            <w:tcW w:w="402" w:type="dxa"/>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landfill</w:t>
            </w:r>
          </w:p>
        </w:tc>
        <w:tc>
          <w:tcPr>
            <w:tcW w:w="403" w:type="dxa"/>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sewer</w:t>
            </w:r>
          </w:p>
        </w:tc>
        <w:tc>
          <w:tcPr>
            <w:tcW w:w="402" w:type="dxa"/>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recycle</w:t>
            </w:r>
          </w:p>
        </w:tc>
        <w:tc>
          <w:tcPr>
            <w:tcW w:w="403" w:type="dxa"/>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reuse</w:t>
            </w:r>
          </w:p>
        </w:tc>
        <w:tc>
          <w:tcPr>
            <w:tcW w:w="402" w:type="dxa"/>
            <w:gridSpan w:val="2"/>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treat</w:t>
            </w:r>
          </w:p>
        </w:tc>
        <w:tc>
          <w:tcPr>
            <w:tcW w:w="403" w:type="dxa"/>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landfill</w:t>
            </w:r>
          </w:p>
        </w:tc>
        <w:tc>
          <w:tcPr>
            <w:tcW w:w="403" w:type="dxa"/>
            <w:textDirection w:val="btLr"/>
            <w:vAlign w:val="center"/>
          </w:tcPr>
          <w:p w:rsidR="0031679A" w:rsidRPr="00CF084C" w:rsidRDefault="0031679A" w:rsidP="00A22E95">
            <w:pPr>
              <w:ind w:right="113"/>
              <w:jc w:val="left"/>
              <w:rPr>
                <w:rFonts w:ascii="Arial Narrow" w:hAnsi="Arial Narrow"/>
                <w:sz w:val="16"/>
                <w:szCs w:val="16"/>
              </w:rPr>
            </w:pPr>
            <w:r w:rsidRPr="00CF084C">
              <w:rPr>
                <w:rFonts w:ascii="Arial Narrow" w:hAnsi="Arial Narrow"/>
                <w:sz w:val="16"/>
                <w:szCs w:val="16"/>
              </w:rPr>
              <w:t>sewer</w:t>
            </w:r>
          </w:p>
        </w:tc>
      </w:tr>
      <w:tr w:rsidR="0031679A" w:rsidTr="00E63E0A">
        <w:tc>
          <w:tcPr>
            <w:tcW w:w="1526" w:type="dxa"/>
            <w:vAlign w:val="center"/>
          </w:tcPr>
          <w:p w:rsidR="0031679A" w:rsidRDefault="0031679A" w:rsidP="00A22E95">
            <w:pPr>
              <w:jc w:val="left"/>
            </w:pPr>
            <w:r>
              <w:t>January</w:t>
            </w: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r>
      <w:tr w:rsidR="0031679A" w:rsidTr="00E63E0A">
        <w:tc>
          <w:tcPr>
            <w:tcW w:w="1526" w:type="dxa"/>
            <w:vAlign w:val="center"/>
          </w:tcPr>
          <w:p w:rsidR="0031679A" w:rsidRDefault="0031679A" w:rsidP="00A22E95">
            <w:pPr>
              <w:jc w:val="left"/>
            </w:pPr>
            <w:r>
              <w:t>February</w:t>
            </w: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r>
      <w:tr w:rsidR="0031679A" w:rsidTr="00E63E0A">
        <w:tc>
          <w:tcPr>
            <w:tcW w:w="1526" w:type="dxa"/>
            <w:vAlign w:val="center"/>
          </w:tcPr>
          <w:p w:rsidR="0031679A" w:rsidRDefault="0031679A" w:rsidP="00A22E95">
            <w:pPr>
              <w:jc w:val="left"/>
            </w:pPr>
            <w:r>
              <w:t>March</w:t>
            </w: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r>
      <w:tr w:rsidR="0031679A" w:rsidTr="00E63E0A">
        <w:tc>
          <w:tcPr>
            <w:tcW w:w="1526" w:type="dxa"/>
            <w:vAlign w:val="center"/>
          </w:tcPr>
          <w:p w:rsidR="0031679A" w:rsidRDefault="0031679A" w:rsidP="00A22E95">
            <w:pPr>
              <w:jc w:val="left"/>
            </w:pPr>
            <w:r>
              <w:t>April</w:t>
            </w: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r>
      <w:tr w:rsidR="0031679A" w:rsidTr="00E63E0A">
        <w:tc>
          <w:tcPr>
            <w:tcW w:w="1526" w:type="dxa"/>
            <w:vAlign w:val="center"/>
          </w:tcPr>
          <w:p w:rsidR="0031679A" w:rsidRDefault="0031679A" w:rsidP="00A22E95">
            <w:pPr>
              <w:jc w:val="left"/>
            </w:pPr>
            <w:r>
              <w:t>May</w:t>
            </w: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r>
      <w:tr w:rsidR="0031679A" w:rsidTr="00E63E0A">
        <w:tc>
          <w:tcPr>
            <w:tcW w:w="1526" w:type="dxa"/>
            <w:vAlign w:val="center"/>
          </w:tcPr>
          <w:p w:rsidR="0031679A" w:rsidRDefault="0031679A" w:rsidP="00A22E95">
            <w:pPr>
              <w:jc w:val="left"/>
            </w:pPr>
            <w:r>
              <w:t>June</w:t>
            </w: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r>
      <w:tr w:rsidR="0031679A" w:rsidTr="00E63E0A">
        <w:tc>
          <w:tcPr>
            <w:tcW w:w="1526" w:type="dxa"/>
            <w:vAlign w:val="center"/>
          </w:tcPr>
          <w:p w:rsidR="0031679A" w:rsidRDefault="0031679A" w:rsidP="00A22E95">
            <w:pPr>
              <w:jc w:val="left"/>
            </w:pPr>
            <w:r>
              <w:t>July</w:t>
            </w: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r>
      <w:tr w:rsidR="0031679A" w:rsidTr="00E63E0A">
        <w:tc>
          <w:tcPr>
            <w:tcW w:w="1526" w:type="dxa"/>
            <w:vAlign w:val="center"/>
          </w:tcPr>
          <w:p w:rsidR="0031679A" w:rsidRDefault="0031679A" w:rsidP="00A22E95">
            <w:pPr>
              <w:jc w:val="left"/>
            </w:pPr>
            <w:r>
              <w:t>August</w:t>
            </w: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r>
      <w:tr w:rsidR="0031679A" w:rsidTr="00E63E0A">
        <w:tc>
          <w:tcPr>
            <w:tcW w:w="1526" w:type="dxa"/>
            <w:vAlign w:val="center"/>
          </w:tcPr>
          <w:p w:rsidR="0031679A" w:rsidRDefault="0031679A" w:rsidP="00A22E95">
            <w:pPr>
              <w:jc w:val="left"/>
            </w:pPr>
            <w:r>
              <w:t>Sept</w:t>
            </w: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r>
      <w:tr w:rsidR="0031679A" w:rsidTr="00E63E0A">
        <w:tc>
          <w:tcPr>
            <w:tcW w:w="1526" w:type="dxa"/>
            <w:vAlign w:val="center"/>
          </w:tcPr>
          <w:p w:rsidR="0031679A" w:rsidRDefault="0031679A" w:rsidP="00A22E95">
            <w:pPr>
              <w:jc w:val="left"/>
            </w:pPr>
            <w:r>
              <w:t>October</w:t>
            </w: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r>
      <w:tr w:rsidR="0031679A" w:rsidTr="00E63E0A">
        <w:tc>
          <w:tcPr>
            <w:tcW w:w="1526" w:type="dxa"/>
            <w:vAlign w:val="center"/>
          </w:tcPr>
          <w:p w:rsidR="0031679A" w:rsidRDefault="0031679A" w:rsidP="00A22E95">
            <w:pPr>
              <w:jc w:val="left"/>
            </w:pPr>
            <w:r>
              <w:t>November</w:t>
            </w: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r>
      <w:tr w:rsidR="0031679A" w:rsidTr="00E63E0A">
        <w:tc>
          <w:tcPr>
            <w:tcW w:w="1526" w:type="dxa"/>
            <w:vAlign w:val="center"/>
          </w:tcPr>
          <w:p w:rsidR="0031679A" w:rsidRDefault="0031679A" w:rsidP="00A22E95">
            <w:pPr>
              <w:jc w:val="left"/>
            </w:pPr>
            <w:r>
              <w:t>December</w:t>
            </w: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r>
      <w:tr w:rsidR="0031679A" w:rsidTr="00E63E0A">
        <w:tc>
          <w:tcPr>
            <w:tcW w:w="1526" w:type="dxa"/>
            <w:vAlign w:val="center"/>
          </w:tcPr>
          <w:p w:rsidR="0031679A" w:rsidRPr="00CF084C" w:rsidRDefault="0031679A" w:rsidP="00A22E95">
            <w:pPr>
              <w:jc w:val="left"/>
              <w:rPr>
                <w:b/>
                <w:bCs/>
              </w:rPr>
            </w:pPr>
            <w:r w:rsidRPr="00CF084C">
              <w:rPr>
                <w:b/>
                <w:bCs/>
              </w:rPr>
              <w:t>Annual Totals</w:t>
            </w: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gridSpan w:val="2"/>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2" w:type="dxa"/>
            <w:gridSpan w:val="2"/>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c>
          <w:tcPr>
            <w:tcW w:w="403" w:type="dxa"/>
            <w:vAlign w:val="center"/>
          </w:tcPr>
          <w:p w:rsidR="0031679A" w:rsidRPr="00CF084C" w:rsidRDefault="0031679A" w:rsidP="00A22E95">
            <w:pPr>
              <w:jc w:val="left"/>
              <w:rPr>
                <w:rFonts w:ascii="Arial Narrow" w:hAnsi="Arial Narrow"/>
                <w:sz w:val="18"/>
                <w:szCs w:val="18"/>
              </w:rPr>
            </w:pPr>
          </w:p>
        </w:tc>
      </w:tr>
    </w:tbl>
    <w:p w:rsidR="001035F2" w:rsidRDefault="001035F2" w:rsidP="001113DC">
      <w:pPr>
        <w:jc w:val="left"/>
        <w:rPr>
          <w:b/>
        </w:rPr>
      </w:pPr>
    </w:p>
    <w:p w:rsidR="001035F2" w:rsidRDefault="001035F2">
      <w:pPr>
        <w:jc w:val="left"/>
        <w:rPr>
          <w:b/>
        </w:rPr>
      </w:pPr>
      <w:r>
        <w:rPr>
          <w:b/>
        </w:rPr>
        <w:br w:type="page"/>
      </w:r>
    </w:p>
    <w:p w:rsidR="0011310C" w:rsidRPr="00520ED6" w:rsidRDefault="0011310C" w:rsidP="001113DC">
      <w:pPr>
        <w:jc w:val="left"/>
        <w:rPr>
          <w:b/>
        </w:rPr>
      </w:pPr>
      <w:r w:rsidRPr="00520ED6">
        <w:rPr>
          <w:b/>
        </w:rPr>
        <w:lastRenderedPageBreak/>
        <w:t xml:space="preserve">Attachment 11.2: Steps for Developing the </w:t>
      </w:r>
      <w:r w:rsidR="00013FA3">
        <w:rPr>
          <w:b/>
        </w:rPr>
        <w:t>Health Care Waste Management</w:t>
      </w:r>
      <w:r w:rsidR="00013FA3" w:rsidRPr="00520ED6">
        <w:rPr>
          <w:b/>
        </w:rPr>
        <w:t xml:space="preserve"> </w:t>
      </w:r>
      <w:r w:rsidRPr="00520ED6">
        <w:rPr>
          <w:b/>
        </w:rPr>
        <w:t>Plan</w:t>
      </w:r>
    </w:p>
    <w:p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Commit to act.</w:t>
      </w:r>
      <w:r w:rsidRPr="0011310C">
        <w:rPr>
          <w:rFonts w:ascii="Calibri" w:eastAsia="ヒラギノ角ゴ Pro W3" w:hAnsi="Calibri" w:cs="Times New Roman"/>
          <w:color w:val="000000"/>
          <w:szCs w:val="20"/>
        </w:rPr>
        <w:t xml:space="preserve"> Secure approval from senior management to properly manage waste. </w:t>
      </w:r>
    </w:p>
    <w:p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Convene a committee.</w:t>
      </w:r>
      <w:r w:rsidRPr="0011310C">
        <w:rPr>
          <w:rFonts w:ascii="Calibri" w:eastAsia="ヒラギノ角ゴ Pro W3" w:hAnsi="Calibri" w:cs="Times New Roman"/>
          <w:color w:val="000000"/>
          <w:szCs w:val="20"/>
        </w:rPr>
        <w:t xml:space="preserve"> Require that all departments appoint representatives to serve on the committee, but keep the team small enough to be manageable.</w:t>
      </w:r>
    </w:p>
    <w:p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Agree on major policy points. </w:t>
      </w:r>
      <w:r w:rsidRPr="0011310C">
        <w:rPr>
          <w:rFonts w:ascii="Calibri" w:eastAsia="ヒラギノ角ゴ Pro W3" w:hAnsi="Calibri" w:cs="Times New Roman"/>
          <w:color w:val="000000"/>
          <w:szCs w:val="20"/>
        </w:rPr>
        <w:t xml:space="preserve">Ensure </w:t>
      </w:r>
      <w:r w:rsidR="00013FA3">
        <w:rPr>
          <w:rFonts w:ascii="Calibri" w:eastAsia="ヒラギノ角ゴ Pro W3" w:hAnsi="Calibri" w:cs="Times New Roman"/>
          <w:color w:val="000000"/>
          <w:szCs w:val="20"/>
        </w:rPr>
        <w:t xml:space="preserve">that </w:t>
      </w:r>
      <w:r w:rsidRPr="0011310C">
        <w:rPr>
          <w:rFonts w:ascii="Calibri" w:eastAsia="ヒラギノ角ゴ Pro W3" w:hAnsi="Calibri" w:cs="Times New Roman"/>
          <w:color w:val="000000"/>
          <w:szCs w:val="20"/>
        </w:rPr>
        <w:t>the entire committee agrees on the need to improve health and safety of personnel and are committed to using alternatives to incineration, phasing out mercury, and preventing illegal dumping, among other points.</w:t>
      </w:r>
    </w:p>
    <w:p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Adopt UNDP GEF Policy</w:t>
      </w:r>
      <w:r w:rsidRPr="0011310C">
        <w:rPr>
          <w:rFonts w:ascii="Calibri" w:eastAsia="ヒラギノ角ゴ Pro W3" w:hAnsi="Calibri" w:cs="Times New Roman"/>
          <w:color w:val="000000"/>
          <w:szCs w:val="20"/>
        </w:rPr>
        <w:t xml:space="preserve"> as the draft policy for first year (refer to Emmanuel [2009]: </w:t>
      </w:r>
      <w:r w:rsidRPr="0011310C">
        <w:rPr>
          <w:rFonts w:ascii="Calibri Italic" w:eastAsia="ヒラギノ角ゴ Pro W3" w:hAnsi="Calibri Italic" w:cs="Times New Roman"/>
          <w:color w:val="000000"/>
          <w:szCs w:val="20"/>
        </w:rPr>
        <w:t>Elements of a Model Facility Policy on Healthcare Waste Management)</w:t>
      </w:r>
      <w:r w:rsidRPr="0011310C">
        <w:rPr>
          <w:rFonts w:ascii="Calibri" w:eastAsia="ヒラギノ角ゴ Pro W3" w:hAnsi="Calibri" w:cs="Times New Roman"/>
          <w:color w:val="000000"/>
          <w:szCs w:val="20"/>
        </w:rPr>
        <w:t xml:space="preserve">. </w:t>
      </w:r>
    </w:p>
    <w:p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Allocate a preliminary budget.</w:t>
      </w:r>
      <w:r w:rsidRPr="0011310C">
        <w:rPr>
          <w:rFonts w:ascii="Calibri" w:eastAsia="ヒラギノ角ゴ Pro W3" w:hAnsi="Calibri" w:cs="Times New Roman"/>
          <w:color w:val="000000"/>
          <w:szCs w:val="20"/>
        </w:rPr>
        <w:t xml:space="preserve"> Assess personnel and equipment costs required to create the waste management system and to operate and maintain it</w:t>
      </w:r>
      <w:r w:rsidR="000908B5">
        <w:rPr>
          <w:rFonts w:ascii="Calibri" w:eastAsia="ヒラギノ角ゴ Pro W3" w:hAnsi="Calibri" w:cs="Times New Roman"/>
          <w:color w:val="000000"/>
          <w:szCs w:val="20"/>
        </w:rPr>
        <w:t xml:space="preserve">. </w:t>
      </w:r>
    </w:p>
    <w:p w:rsidR="0011310C" w:rsidRPr="0011310C" w:rsidRDefault="0011310C" w:rsidP="0011310C">
      <w:pPr>
        <w:ind w:left="810"/>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Identify quick wins. </w:t>
      </w:r>
      <w:r w:rsidRPr="0011310C">
        <w:rPr>
          <w:rFonts w:ascii="Calibri" w:eastAsia="ヒラギノ角ゴ Pro W3" w:hAnsi="Calibri" w:cs="Times New Roman"/>
          <w:color w:val="000000"/>
          <w:szCs w:val="20"/>
        </w:rPr>
        <w:t>Identify some actions that will make a big impact quickly</w:t>
      </w:r>
      <w:r w:rsidR="000908B5">
        <w:rPr>
          <w:rFonts w:ascii="Calibri" w:eastAsia="ヒラギノ角ゴ Pro W3" w:hAnsi="Calibri" w:cs="Times New Roman"/>
          <w:color w:val="000000"/>
          <w:szCs w:val="20"/>
        </w:rPr>
        <w:t xml:space="preserve">. </w:t>
      </w:r>
      <w:r w:rsidRPr="0011310C">
        <w:rPr>
          <w:rFonts w:ascii="Calibri" w:eastAsia="ヒラギノ角ゴ Pro W3" w:hAnsi="Calibri" w:cs="Times New Roman"/>
          <w:color w:val="000000"/>
          <w:szCs w:val="20"/>
        </w:rPr>
        <w:t>For example:</w:t>
      </w:r>
    </w:p>
    <w:p w:rsidR="0011310C" w:rsidRPr="0011310C" w:rsidRDefault="0011310C" w:rsidP="00247BC6">
      <w:pPr>
        <w:numPr>
          <w:ilvl w:val="0"/>
          <w:numId w:val="19"/>
        </w:numPr>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 xml:space="preserve">Returning expired items , chemical containers, and packaging to the suppliers </w:t>
      </w:r>
    </w:p>
    <w:p w:rsidR="0011310C" w:rsidRPr="0011310C" w:rsidRDefault="0011310C" w:rsidP="00247BC6">
      <w:pPr>
        <w:numPr>
          <w:ilvl w:val="0"/>
          <w:numId w:val="19"/>
        </w:numPr>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Using bulk containers to reduce the amount of packaging that becomes waste</w:t>
      </w:r>
    </w:p>
    <w:p w:rsidR="0011310C" w:rsidRPr="0011310C" w:rsidRDefault="0011310C" w:rsidP="00247BC6">
      <w:pPr>
        <w:numPr>
          <w:ilvl w:val="0"/>
          <w:numId w:val="19"/>
        </w:numPr>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Purchasing items that are reusable, where possible</w:t>
      </w:r>
    </w:p>
    <w:p w:rsidR="0011310C" w:rsidRPr="0011310C" w:rsidRDefault="0011310C" w:rsidP="00247BC6">
      <w:pPr>
        <w:numPr>
          <w:ilvl w:val="0"/>
          <w:numId w:val="19"/>
        </w:numPr>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 xml:space="preserve">Identifying where waste segregation practices are inadequate, determining the current costs for treatment/disposal, then tracking cost savings once segregation is effective </w:t>
      </w:r>
    </w:p>
    <w:p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Consult with stakeholders. </w:t>
      </w:r>
      <w:r w:rsidRPr="0011310C">
        <w:rPr>
          <w:rFonts w:ascii="Calibri" w:eastAsia="ヒラギノ角ゴ Pro W3" w:hAnsi="Calibri" w:cs="Times New Roman"/>
          <w:color w:val="000000"/>
          <w:szCs w:val="20"/>
        </w:rPr>
        <w:t>Seek guidance from relevant stakeholders and other experts.</w:t>
      </w:r>
    </w:p>
    <w:p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Undertake a baseline assessment of current waste management practices. </w:t>
      </w:r>
      <w:r w:rsidRPr="0011310C">
        <w:rPr>
          <w:rFonts w:ascii="Calibri" w:eastAsia="ヒラギノ角ゴ Pro W3" w:hAnsi="Calibri" w:cs="Times New Roman"/>
          <w:color w:val="000000"/>
          <w:szCs w:val="20"/>
        </w:rPr>
        <w:t xml:space="preserve">Consider using the UNDP/GEF Rapid Assessment Tool (IRAT) to assist with this assessment. </w:t>
      </w:r>
      <w:r w:rsidRPr="0011310C">
        <w:rPr>
          <w:rFonts w:ascii="Calibri" w:eastAsia="ヒラギノ角ゴ Pro W3" w:hAnsi="Calibri" w:cs="Calibri"/>
          <w:color w:val="000000"/>
        </w:rPr>
        <w:t>(</w:t>
      </w:r>
      <w:r w:rsidRPr="0011310C">
        <w:rPr>
          <w:rFonts w:ascii="Calibri" w:eastAsia="ヒラギノ角ゴ Pro W3" w:hAnsi="Calibri" w:cs="Calibri"/>
          <w:color w:val="000000"/>
          <w:lang w:val="en-GB"/>
        </w:rPr>
        <w:t>http://</w:t>
      </w:r>
      <w:r w:rsidRPr="0011310C">
        <w:rPr>
          <w:rFonts w:ascii="Calibri" w:eastAsia="ヒラギノ角ゴ Pro W3" w:hAnsi="Calibri" w:cs="Calibri"/>
          <w:color w:val="000000"/>
        </w:rPr>
        <w:t xml:space="preserve"> </w:t>
      </w:r>
      <w:r w:rsidRPr="0011310C">
        <w:rPr>
          <w:rFonts w:ascii="Calibri" w:eastAsia="ヒラギノ角ゴ Pro W3" w:hAnsi="Calibri" w:cs="Calibri"/>
          <w:color w:val="000000"/>
          <w:lang w:val="en-GB"/>
        </w:rPr>
        <w:t>gefmedwaste.org/downloads/I-RAT%20May%202009%20UNDP%20GEF%20Project.xls</w:t>
      </w:r>
      <w:r w:rsidRPr="0011310C">
        <w:rPr>
          <w:rFonts w:ascii="Calibri" w:eastAsia="ヒラギノ角ゴ Pro W3" w:hAnsi="Calibri" w:cs="Calibri"/>
          <w:color w:val="000000"/>
        </w:rPr>
        <w:t>)</w:t>
      </w:r>
    </w:p>
    <w:p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Establish a record of the quantities</w:t>
      </w:r>
      <w:r w:rsidRPr="0011310C">
        <w:rPr>
          <w:rFonts w:ascii="Calibri" w:eastAsia="ヒラギノ角ゴ Pro W3" w:hAnsi="Calibri" w:cs="Times New Roman"/>
          <w:color w:val="000000"/>
          <w:szCs w:val="20"/>
        </w:rPr>
        <w:t xml:space="preserve"> of hazardous and general waste generated as well as their treatment (recycled, treated, landfilled) calculated monthly and summarized annually. </w:t>
      </w:r>
    </w:p>
    <w:p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Decide on waste management options</w:t>
      </w:r>
      <w:r w:rsidRPr="0011310C">
        <w:rPr>
          <w:rFonts w:ascii="Calibri" w:eastAsia="ヒラギノ角ゴ Pro W3" w:hAnsi="Calibri" w:cs="Times New Roman"/>
          <w:color w:val="000000"/>
          <w:szCs w:val="20"/>
        </w:rPr>
        <w:t xml:space="preserve"> for each waste stream:</w:t>
      </w:r>
    </w:p>
    <w:p w:rsidR="0011310C" w:rsidRPr="0011310C" w:rsidRDefault="0011310C" w:rsidP="00247BC6">
      <w:pPr>
        <w:numPr>
          <w:ilvl w:val="0"/>
          <w:numId w:val="20"/>
        </w:numPr>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Create/update onsite storage/treatment facilities.</w:t>
      </w:r>
    </w:p>
    <w:p w:rsidR="0011310C" w:rsidRPr="0011310C" w:rsidRDefault="0011310C" w:rsidP="00247BC6">
      <w:pPr>
        <w:numPr>
          <w:ilvl w:val="0"/>
          <w:numId w:val="20"/>
        </w:numPr>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Explore opportunities to avoid and minimize waste where possible, ensuring that procurement and stores personnel are involved in the process.</w:t>
      </w:r>
    </w:p>
    <w:p w:rsidR="0011310C" w:rsidRPr="0011310C" w:rsidRDefault="0011310C" w:rsidP="00247BC6">
      <w:pPr>
        <w:numPr>
          <w:ilvl w:val="0"/>
          <w:numId w:val="20"/>
        </w:numPr>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 xml:space="preserve">If needed, contract with service providers for off-site transport, treatment, and disposal. </w:t>
      </w:r>
    </w:p>
    <w:p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Create a detailed implementation plan </w:t>
      </w:r>
      <w:r w:rsidRPr="0011310C">
        <w:rPr>
          <w:rFonts w:ascii="Calibri" w:eastAsia="ヒラギノ角ゴ Pro W3" w:hAnsi="Calibri" w:cs="Times New Roman"/>
          <w:color w:val="000000"/>
          <w:szCs w:val="20"/>
        </w:rPr>
        <w:t xml:space="preserve">including time frames, resources (financial, people, time, and equipment), and details of deliverables. </w:t>
      </w:r>
    </w:p>
    <w:p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 xml:space="preserve">Finalize budget </w:t>
      </w:r>
      <w:r w:rsidRPr="0011310C">
        <w:rPr>
          <w:rFonts w:ascii="Calibri" w:eastAsia="ヒラギノ角ゴ Pro W3" w:hAnsi="Calibri" w:cs="Times New Roman"/>
          <w:color w:val="000000"/>
          <w:szCs w:val="20"/>
        </w:rPr>
        <w:t>to ensure sufficient resources are allocated.</w:t>
      </w:r>
    </w:p>
    <w:p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Choose a model ward</w:t>
      </w:r>
      <w:r w:rsidRPr="0011310C">
        <w:rPr>
          <w:rFonts w:ascii="Calibri" w:eastAsia="ヒラギノ角ゴ Pro W3" w:hAnsi="Calibri" w:cs="Times New Roman"/>
          <w:color w:val="000000"/>
          <w:szCs w:val="20"/>
        </w:rPr>
        <w:t xml:space="preserve"> with the best chance of success in which to begin the program:</w:t>
      </w:r>
    </w:p>
    <w:p w:rsidR="0011310C" w:rsidRPr="0011310C" w:rsidRDefault="0011310C" w:rsidP="00247BC6">
      <w:pPr>
        <w:numPr>
          <w:ilvl w:val="0"/>
          <w:numId w:val="21"/>
        </w:numPr>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Train, inspire, and motivate all personnel, including relevant contractors.</w:t>
      </w:r>
    </w:p>
    <w:p w:rsidR="0011310C" w:rsidRPr="0011310C" w:rsidRDefault="0011310C" w:rsidP="00247BC6">
      <w:pPr>
        <w:numPr>
          <w:ilvl w:val="0"/>
          <w:numId w:val="21"/>
        </w:numPr>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Work closely with the staff to make sure the plan works for them</w:t>
      </w:r>
      <w:r w:rsidR="000908B5">
        <w:rPr>
          <w:rFonts w:ascii="Calibri" w:eastAsia="ヒラギノ角ゴ Pro W3" w:hAnsi="Calibri" w:cs="Times New Roman"/>
          <w:color w:val="000000"/>
          <w:szCs w:val="20"/>
        </w:rPr>
        <w:t xml:space="preserve">. </w:t>
      </w:r>
    </w:p>
    <w:p w:rsidR="0011310C" w:rsidRPr="0011310C" w:rsidRDefault="0011310C" w:rsidP="00247BC6">
      <w:pPr>
        <w:numPr>
          <w:ilvl w:val="0"/>
          <w:numId w:val="21"/>
        </w:numPr>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Monitor and correct any inappropriate behavior immediately.</w:t>
      </w:r>
    </w:p>
    <w:p w:rsidR="0011310C" w:rsidRPr="0011310C" w:rsidRDefault="0011310C" w:rsidP="00247BC6">
      <w:pPr>
        <w:numPr>
          <w:ilvl w:val="0"/>
          <w:numId w:val="21"/>
        </w:numPr>
        <w:jc w:val="left"/>
        <w:rPr>
          <w:rFonts w:ascii="Calibri" w:eastAsia="ヒラギノ角ゴ Pro W3" w:hAnsi="Calibri" w:cs="Times New Roman"/>
          <w:color w:val="000000"/>
          <w:szCs w:val="20"/>
        </w:rPr>
      </w:pPr>
      <w:r w:rsidRPr="0011310C">
        <w:rPr>
          <w:rFonts w:ascii="Calibri" w:eastAsia="ヒラギノ角ゴ Pro W3" w:hAnsi="Calibri" w:cs="Times New Roman"/>
          <w:color w:val="000000"/>
          <w:szCs w:val="20"/>
        </w:rPr>
        <w:t>Recognize and reward initiative and best practice. Do not move on to the next ward until this one is working properly</w:t>
      </w:r>
      <w:r w:rsidR="000908B5">
        <w:rPr>
          <w:rFonts w:ascii="Calibri" w:eastAsia="ヒラギノ角ゴ Pro W3" w:hAnsi="Calibri" w:cs="Times New Roman"/>
          <w:color w:val="000000"/>
          <w:szCs w:val="20"/>
        </w:rPr>
        <w:t xml:space="preserve">. </w:t>
      </w:r>
      <w:r w:rsidRPr="0011310C">
        <w:rPr>
          <w:rFonts w:ascii="Calibri" w:eastAsia="ヒラギノ角ゴ Pro W3" w:hAnsi="Calibri" w:cs="Times New Roman"/>
          <w:color w:val="000000"/>
          <w:szCs w:val="20"/>
        </w:rPr>
        <w:t>Learn the lessons and update the plan accordingly.</w:t>
      </w:r>
    </w:p>
    <w:p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Expand throughout the facility</w:t>
      </w:r>
      <w:r w:rsidRPr="0011310C">
        <w:rPr>
          <w:rFonts w:ascii="Calibri" w:eastAsia="ヒラギノ角ゴ Pro W3" w:hAnsi="Calibri" w:cs="Times New Roman"/>
          <w:color w:val="000000"/>
          <w:szCs w:val="20"/>
        </w:rPr>
        <w:t>, once the model ward is following the plan properly</w:t>
      </w:r>
      <w:r w:rsidR="000908B5">
        <w:rPr>
          <w:rFonts w:ascii="Calibri" w:eastAsia="ヒラギノ角ゴ Pro W3" w:hAnsi="Calibri" w:cs="Times New Roman"/>
          <w:color w:val="000000"/>
          <w:szCs w:val="20"/>
        </w:rPr>
        <w:t xml:space="preserve">. </w:t>
      </w:r>
    </w:p>
    <w:p w:rsidR="0011310C" w:rsidRPr="0011310C" w:rsidRDefault="0011310C" w:rsidP="00247BC6">
      <w:pPr>
        <w:numPr>
          <w:ilvl w:val="0"/>
          <w:numId w:val="22"/>
        </w:numPr>
        <w:jc w:val="left"/>
        <w:rPr>
          <w:rFonts w:ascii="Calibri" w:eastAsia="ヒラギノ角ゴ Pro W3" w:hAnsi="Calibri" w:cs="Times New Roman"/>
          <w:color w:val="000000"/>
          <w:position w:val="-2"/>
          <w:szCs w:val="20"/>
        </w:rPr>
      </w:pPr>
      <w:r w:rsidRPr="0011310C">
        <w:rPr>
          <w:rFonts w:ascii="Calibri" w:eastAsia="ヒラギノ角ゴ Pro W3" w:hAnsi="Calibri" w:cs="Times New Roman"/>
          <w:color w:val="000000"/>
          <w:szCs w:val="20"/>
        </w:rPr>
        <w:t>Train personnel in small groups, shortly before the system will be implemented in their workplaces.</w:t>
      </w:r>
    </w:p>
    <w:p w:rsidR="0011310C" w:rsidRPr="0011310C" w:rsidRDefault="0011310C" w:rsidP="00247BC6">
      <w:pPr>
        <w:numPr>
          <w:ilvl w:val="0"/>
          <w:numId w:val="22"/>
        </w:numPr>
        <w:jc w:val="left"/>
        <w:rPr>
          <w:rFonts w:ascii="Calibri Bold" w:eastAsia="ヒラギノ角ゴ Pro W3" w:hAnsi="Calibri Bold" w:cs="Times New Roman"/>
          <w:color w:val="000000"/>
          <w:position w:val="-2"/>
          <w:szCs w:val="20"/>
        </w:rPr>
      </w:pPr>
      <w:r w:rsidRPr="0011310C">
        <w:rPr>
          <w:rFonts w:ascii="Calibri" w:eastAsia="ヒラギノ角ゴ Pro W3" w:hAnsi="Calibri" w:cs="Times New Roman"/>
          <w:color w:val="000000"/>
          <w:szCs w:val="20"/>
        </w:rPr>
        <w:t>Identify keen personnel and develop them as trainers and mentors.</w:t>
      </w:r>
    </w:p>
    <w:p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Communicate.</w:t>
      </w:r>
      <w:r w:rsidRPr="0011310C">
        <w:rPr>
          <w:rFonts w:ascii="Calibri" w:eastAsia="ヒラギノ角ゴ Pro W3" w:hAnsi="Calibri" w:cs="Times New Roman"/>
          <w:color w:val="000000"/>
          <w:szCs w:val="20"/>
        </w:rPr>
        <w:t xml:space="preserve"> Ensure that everyone is aware of the procedures and understands their roles and responsibilities</w:t>
      </w:r>
      <w:r w:rsidR="000908B5">
        <w:rPr>
          <w:rFonts w:ascii="Calibri" w:eastAsia="ヒラギノ角ゴ Pro W3" w:hAnsi="Calibri" w:cs="Times New Roman"/>
          <w:color w:val="000000"/>
          <w:szCs w:val="20"/>
        </w:rPr>
        <w:t xml:space="preserve">. </w:t>
      </w:r>
      <w:r w:rsidRPr="0011310C">
        <w:rPr>
          <w:rFonts w:ascii="Calibri" w:eastAsia="ヒラギノ角ゴ Pro W3" w:hAnsi="Calibri" w:cs="Times New Roman"/>
          <w:color w:val="000000"/>
          <w:szCs w:val="20"/>
        </w:rPr>
        <w:t>Regularly communicate how the project is progressing and showcase good practices.</w:t>
      </w:r>
    </w:p>
    <w:p w:rsidR="0011310C" w:rsidRPr="0011310C" w:rsidRDefault="0011310C" w:rsidP="0011310C">
      <w:pPr>
        <w:ind w:left="792"/>
        <w:jc w:val="left"/>
        <w:rPr>
          <w:rFonts w:ascii="Calibri" w:eastAsia="ヒラギノ角ゴ Pro W3" w:hAnsi="Calibri" w:cs="Times New Roman"/>
          <w:color w:val="000000"/>
          <w:szCs w:val="20"/>
        </w:rPr>
      </w:pPr>
      <w:r w:rsidRPr="0011310C">
        <w:rPr>
          <w:rFonts w:ascii="Calibri Bold" w:eastAsia="ヒラギノ角ゴ Pro W3" w:hAnsi="Calibri Bold" w:cs="Times New Roman"/>
          <w:color w:val="000000"/>
          <w:szCs w:val="20"/>
        </w:rPr>
        <w:t>Monitor progress</w:t>
      </w:r>
      <w:r w:rsidRPr="0011310C">
        <w:rPr>
          <w:rFonts w:ascii="Calibri" w:eastAsia="ヒラギノ角ゴ Pro W3" w:hAnsi="Calibri" w:cs="Times New Roman"/>
          <w:color w:val="000000"/>
          <w:szCs w:val="20"/>
        </w:rPr>
        <w:t xml:space="preserve"> once the plan is rolled out across the whole facility.</w:t>
      </w:r>
    </w:p>
    <w:p w:rsidR="0011310C" w:rsidRPr="0011310C" w:rsidRDefault="0011310C" w:rsidP="0011310C">
      <w:pPr>
        <w:ind w:left="792"/>
        <w:jc w:val="left"/>
        <w:rPr>
          <w:rFonts w:ascii="Times New Roman" w:eastAsia="Times New Roman" w:hAnsi="Times New Roman" w:cs="Times New Roman"/>
          <w:sz w:val="20"/>
          <w:szCs w:val="20"/>
          <w:lang w:bidi="x-none"/>
        </w:rPr>
      </w:pPr>
      <w:r w:rsidRPr="0011310C">
        <w:rPr>
          <w:rFonts w:ascii="Calibri Bold" w:eastAsia="ヒラギノ角ゴ Pro W3" w:hAnsi="Calibri Bold" w:cs="Times New Roman"/>
          <w:color w:val="000000"/>
          <w:szCs w:val="20"/>
        </w:rPr>
        <w:t>Set targets</w:t>
      </w:r>
      <w:r w:rsidRPr="0011310C">
        <w:rPr>
          <w:rFonts w:ascii="Calibri" w:eastAsia="ヒラギノ角ゴ Pro W3" w:hAnsi="Calibri" w:cs="Times New Roman"/>
          <w:color w:val="000000"/>
          <w:szCs w:val="20"/>
        </w:rPr>
        <w:t xml:space="preserve"> to track trends, so you can try to improve year by year.</w:t>
      </w:r>
    </w:p>
    <w:p w:rsidR="0011310C" w:rsidRDefault="0011310C" w:rsidP="00A22E95">
      <w:pPr>
        <w:jc w:val="left"/>
      </w:pPr>
    </w:p>
    <w:sectPr w:rsidR="0011310C" w:rsidSect="001035F2">
      <w:headerReference w:type="even" r:id="rId22"/>
      <w:headerReference w:type="default" r:id="rId23"/>
      <w:footerReference w:type="even" r:id="rId24"/>
      <w:footerReference w:type="default" r:id="rId25"/>
      <w:headerReference w:type="first" r:id="rId26"/>
      <w:footerReference w:type="first" r:id="rId27"/>
      <w:pgSz w:w="11907" w:h="16839" w:code="9"/>
      <w:pgMar w:top="1440" w:right="1440" w:bottom="1702"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DEA" w:rsidRDefault="00460DEA" w:rsidP="006A32E9">
      <w:r>
        <w:separator/>
      </w:r>
    </w:p>
  </w:endnote>
  <w:endnote w:type="continuationSeparator" w:id="0">
    <w:p w:rsidR="00460DEA" w:rsidRDefault="00460DEA" w:rsidP="006A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libri Bold">
    <w:panose1 w:val="020F0702030404030204"/>
    <w:charset w:val="00"/>
    <w:family w:val="roman"/>
    <w:pitch w:val="default"/>
  </w:font>
  <w:font w:name="Calibri Italic">
    <w:panose1 w:val="020F05020202040A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E5" w:rsidRDefault="00082AE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6A" w:rsidRDefault="00434A6A">
    <w:pPr>
      <w:pStyle w:val="Piedepgina"/>
    </w:pPr>
  </w:p>
  <w:p w:rsidR="00434A6A" w:rsidRDefault="00A1086E">
    <w:pPr>
      <w:pStyle w:val="Piedepgina"/>
    </w:pPr>
    <w:r>
      <w:t>Doc 102: Facility Health Care Waste Management Plan</w:t>
    </w:r>
    <w:r>
      <w:tab/>
    </w:r>
    <w:sdt>
      <w:sdtPr>
        <w:id w:val="15336991"/>
        <w:docPartObj>
          <w:docPartGallery w:val="Page Numbers (Bottom of Page)"/>
          <w:docPartUnique/>
        </w:docPartObj>
      </w:sdtPr>
      <w:sdtEndPr/>
      <w:sdtContent>
        <w:sdt>
          <w:sdtPr>
            <w:id w:val="98381352"/>
            <w:docPartObj>
              <w:docPartGallery w:val="Page Numbers (Top of Page)"/>
              <w:docPartUnique/>
            </w:docPartObj>
          </w:sdtPr>
          <w:sdtEndPr/>
          <w:sdtContent>
            <w:r w:rsidR="00434A6A">
              <w:t xml:space="preserve">Page </w:t>
            </w:r>
            <w:r w:rsidR="00434A6A">
              <w:rPr>
                <w:b/>
                <w:sz w:val="24"/>
                <w:szCs w:val="24"/>
              </w:rPr>
              <w:fldChar w:fldCharType="begin"/>
            </w:r>
            <w:r w:rsidR="00434A6A">
              <w:rPr>
                <w:b/>
              </w:rPr>
              <w:instrText xml:space="preserve"> PAGE </w:instrText>
            </w:r>
            <w:r w:rsidR="00434A6A">
              <w:rPr>
                <w:b/>
                <w:sz w:val="24"/>
                <w:szCs w:val="24"/>
              </w:rPr>
              <w:fldChar w:fldCharType="separate"/>
            </w:r>
            <w:r w:rsidR="000B1F0B">
              <w:rPr>
                <w:b/>
                <w:noProof/>
              </w:rPr>
              <w:t>1</w:t>
            </w:r>
            <w:r w:rsidR="00434A6A">
              <w:rPr>
                <w:b/>
                <w:sz w:val="24"/>
                <w:szCs w:val="24"/>
              </w:rPr>
              <w:fldChar w:fldCharType="end"/>
            </w:r>
            <w:r w:rsidR="00434A6A">
              <w:t xml:space="preserve"> of </w:t>
            </w:r>
            <w:r w:rsidR="00434A6A">
              <w:rPr>
                <w:b/>
                <w:sz w:val="24"/>
                <w:szCs w:val="24"/>
              </w:rPr>
              <w:fldChar w:fldCharType="begin"/>
            </w:r>
            <w:r w:rsidR="00434A6A">
              <w:rPr>
                <w:b/>
              </w:rPr>
              <w:instrText xml:space="preserve"> NUMPAGES  </w:instrText>
            </w:r>
            <w:r w:rsidR="00434A6A">
              <w:rPr>
                <w:b/>
                <w:sz w:val="24"/>
                <w:szCs w:val="24"/>
              </w:rPr>
              <w:fldChar w:fldCharType="separate"/>
            </w:r>
            <w:r w:rsidR="000B1F0B">
              <w:rPr>
                <w:b/>
                <w:noProof/>
              </w:rPr>
              <w:t>10</w:t>
            </w:r>
            <w:r w:rsidR="00434A6A">
              <w:rPr>
                <w:b/>
                <w:sz w:val="24"/>
                <w:szCs w:val="24"/>
              </w:rPr>
              <w:fldChar w:fldCharType="end"/>
            </w:r>
          </w:sdtContent>
        </w:sdt>
      </w:sdtContent>
    </w:sdt>
  </w:p>
  <w:p w:rsidR="000B1F0B" w:rsidRPr="007D77AD" w:rsidRDefault="000B1F0B" w:rsidP="000B1F0B">
    <w:pPr>
      <w:pStyle w:val="Piedepgina"/>
      <w:rPr>
        <w:i/>
      </w:rPr>
    </w:pPr>
    <w:bookmarkStart w:id="1" w:name="_GoBack"/>
    <w:bookmarkEnd w:id="1"/>
    <w:r w:rsidRPr="00281D96">
      <w:rPr>
        <w:i/>
        <w:color w:val="222222"/>
        <w:sz w:val="23"/>
        <w:szCs w:val="23"/>
        <w:shd w:val="clear" w:color="auto" w:fill="FFFFFF"/>
      </w:rPr>
      <w:t>This document was prepared with the support of the US Centers for Disease Control under contract number 200-2010-35770</w:t>
    </w:r>
  </w:p>
  <w:p w:rsidR="00434A6A" w:rsidRDefault="00434A6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E5" w:rsidRDefault="00082A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DEA" w:rsidRDefault="00460DEA" w:rsidP="006A32E9">
      <w:r>
        <w:separator/>
      </w:r>
    </w:p>
  </w:footnote>
  <w:footnote w:type="continuationSeparator" w:id="0">
    <w:p w:rsidR="00460DEA" w:rsidRDefault="00460DEA" w:rsidP="006A3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E5" w:rsidRDefault="00082A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E5" w:rsidRDefault="00082AE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AE5" w:rsidRDefault="00082A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776"/>
        </w:tabs>
        <w:ind w:left="1776" w:hanging="360"/>
      </w:pPr>
      <w:rPr>
        <w:rFonts w:ascii="Wingdings" w:hAnsi="Wingdings"/>
      </w:rPr>
    </w:lvl>
  </w:abstractNum>
  <w:abstractNum w:abstractNumId="1">
    <w:nsid w:val="0000000E"/>
    <w:multiLevelType w:val="singleLevel"/>
    <w:tmpl w:val="0000000E"/>
    <w:name w:val="WW8Num14"/>
    <w:lvl w:ilvl="0">
      <w:start w:val="1"/>
      <w:numFmt w:val="bullet"/>
      <w:lvlText w:val=""/>
      <w:lvlJc w:val="left"/>
      <w:pPr>
        <w:tabs>
          <w:tab w:val="num" w:pos="1776"/>
        </w:tabs>
        <w:ind w:left="1776" w:hanging="360"/>
      </w:pPr>
      <w:rPr>
        <w:rFonts w:ascii="Wingdings" w:hAnsi="Wingdings"/>
      </w:rPr>
    </w:lvl>
  </w:abstractNum>
  <w:abstractNum w:abstractNumId="2">
    <w:nsid w:val="00000010"/>
    <w:multiLevelType w:val="multilevel"/>
    <w:tmpl w:val="00000010"/>
    <w:name w:val="WW8Num16"/>
    <w:lvl w:ilvl="0">
      <w:start w:val="1"/>
      <w:numFmt w:val="bullet"/>
      <w:lvlText w:val=""/>
      <w:lvlJc w:val="left"/>
      <w:pPr>
        <w:tabs>
          <w:tab w:val="num" w:pos="1776"/>
        </w:tabs>
        <w:ind w:left="1776"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11"/>
    <w:multiLevelType w:val="multilevel"/>
    <w:tmpl w:val="00000011"/>
    <w:name w:val="WW8Num17"/>
    <w:lvl w:ilvl="0">
      <w:start w:val="1"/>
      <w:numFmt w:val="bullet"/>
      <w:lvlText w:val=""/>
      <w:lvlJc w:val="left"/>
      <w:pPr>
        <w:tabs>
          <w:tab w:val="num" w:pos="1776"/>
        </w:tabs>
        <w:ind w:left="1776" w:hanging="360"/>
      </w:pPr>
      <w:rPr>
        <w:rFonts w:ascii="Wingdings" w:hAnsi="Wingdings" w:cs="Arial"/>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Arial"/>
        <w:color w:val="00000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Arial"/>
        <w:color w:val="00000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Arial"/>
        <w:color w:val="000000"/>
      </w:rPr>
    </w:lvl>
  </w:abstractNum>
  <w:abstractNum w:abstractNumId="4">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5">
    <w:nsid w:val="037D0416"/>
    <w:multiLevelType w:val="multilevel"/>
    <w:tmpl w:val="CDC8EA1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09F76D27"/>
    <w:multiLevelType w:val="multilevel"/>
    <w:tmpl w:val="72905E6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B4625E0"/>
    <w:multiLevelType w:val="multilevel"/>
    <w:tmpl w:val="72A82866"/>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nsid w:val="10967ED7"/>
    <w:multiLevelType w:val="multilevel"/>
    <w:tmpl w:val="1FD69930"/>
    <w:styleLink w:val="Style1"/>
    <w:lvl w:ilvl="0">
      <w:start w:val="1"/>
      <w:numFmt w:val="decimal"/>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2BE2553"/>
    <w:multiLevelType w:val="hybridMultilevel"/>
    <w:tmpl w:val="43C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E44F21"/>
    <w:multiLevelType w:val="hybridMultilevel"/>
    <w:tmpl w:val="A3CE86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4C42747"/>
    <w:multiLevelType w:val="hybridMultilevel"/>
    <w:tmpl w:val="1774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65715"/>
    <w:multiLevelType w:val="multilevel"/>
    <w:tmpl w:val="31666D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44027B"/>
    <w:multiLevelType w:val="hybridMultilevel"/>
    <w:tmpl w:val="A24E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B6759"/>
    <w:multiLevelType w:val="hybridMultilevel"/>
    <w:tmpl w:val="9EDA9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561A74"/>
    <w:multiLevelType w:val="multilevel"/>
    <w:tmpl w:val="5C603A0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255DA2"/>
    <w:multiLevelType w:val="multilevel"/>
    <w:tmpl w:val="5C603A0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6BD3995"/>
    <w:multiLevelType w:val="hybridMultilevel"/>
    <w:tmpl w:val="6B90D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047306"/>
    <w:multiLevelType w:val="multilevel"/>
    <w:tmpl w:val="DBD07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D5C1607"/>
    <w:multiLevelType w:val="hybridMultilevel"/>
    <w:tmpl w:val="824E8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FC4AF1"/>
    <w:multiLevelType w:val="multilevel"/>
    <w:tmpl w:val="1C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07E279D"/>
    <w:multiLevelType w:val="hybridMultilevel"/>
    <w:tmpl w:val="D9D69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4C2A05"/>
    <w:multiLevelType w:val="multilevel"/>
    <w:tmpl w:val="7C985480"/>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6FA7435"/>
    <w:multiLevelType w:val="multilevel"/>
    <w:tmpl w:val="DD0A5D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056EA5"/>
    <w:multiLevelType w:val="multilevel"/>
    <w:tmpl w:val="1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D0D794D"/>
    <w:multiLevelType w:val="hybridMultilevel"/>
    <w:tmpl w:val="BEA0869C"/>
    <w:lvl w:ilvl="0" w:tplc="0409000F">
      <w:start w:val="1"/>
      <w:numFmt w:val="lowerRoman"/>
      <w:pStyle w:val="Ttulo3"/>
      <w:lvlText w:val="%1."/>
      <w:lvlJc w:val="right"/>
      <w:pPr>
        <w:ind w:left="1080" w:hanging="360"/>
      </w:pPr>
      <w:rPr>
        <w:rFonts w:hint="default"/>
      </w:rPr>
    </w:lvl>
    <w:lvl w:ilvl="1" w:tplc="08090001">
      <w:start w:val="1"/>
      <w:numFmt w:val="lowerLetter"/>
      <w:lvlText w:val="%2."/>
      <w:lvlJc w:val="left"/>
      <w:pPr>
        <w:ind w:left="1800" w:hanging="360"/>
      </w:pPr>
    </w:lvl>
    <w:lvl w:ilvl="2" w:tplc="08090001"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A329FF"/>
    <w:multiLevelType w:val="multilevel"/>
    <w:tmpl w:val="1FD69930"/>
    <w:lvl w:ilvl="0">
      <w:start w:val="1"/>
      <w:numFmt w:val="decimal"/>
      <w:pStyle w:val="Ttulo2"/>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066694D"/>
    <w:multiLevelType w:val="multilevel"/>
    <w:tmpl w:val="B518FFC4"/>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8">
    <w:nsid w:val="66A93483"/>
    <w:multiLevelType w:val="multilevel"/>
    <w:tmpl w:val="6630DAF0"/>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8A266B5"/>
    <w:multiLevelType w:val="hybridMultilevel"/>
    <w:tmpl w:val="F4448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6A42E2"/>
    <w:multiLevelType w:val="hybridMultilevel"/>
    <w:tmpl w:val="58B823B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1">
    <w:nsid w:val="73043A56"/>
    <w:multiLevelType w:val="hybridMultilevel"/>
    <w:tmpl w:val="7DDE274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3512F70"/>
    <w:multiLevelType w:val="multilevel"/>
    <w:tmpl w:val="46EC32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4A8336C"/>
    <w:multiLevelType w:val="hybridMultilevel"/>
    <w:tmpl w:val="D090C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57B45DE"/>
    <w:multiLevelType w:val="multilevel"/>
    <w:tmpl w:val="1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9797518"/>
    <w:multiLevelType w:val="hybridMultilevel"/>
    <w:tmpl w:val="C7C8CEAE"/>
    <w:lvl w:ilvl="0" w:tplc="95846C82">
      <w:start w:val="1"/>
      <w:numFmt w:val="decimal"/>
      <w:pStyle w:val="Ttulo1"/>
      <w:lvlText w:val="%1."/>
      <w:lvlJc w:val="left"/>
      <w:pPr>
        <w:ind w:left="360" w:hanging="360"/>
      </w:pPr>
      <w:rPr>
        <w:rFonts w:cs="Calibri" w:hint="default"/>
        <w:bCs/>
        <w:iCs w:val="0"/>
        <w:szCs w:val="28"/>
      </w:rPr>
    </w:lvl>
    <w:lvl w:ilvl="1" w:tplc="08090001">
      <w:start w:val="1"/>
      <w:numFmt w:val="lowerRoman"/>
      <w:lvlText w:val="%2."/>
      <w:lvlJc w:val="left"/>
      <w:pPr>
        <w:ind w:left="1440" w:hanging="720"/>
      </w:pPr>
      <w:rPr>
        <w:rFonts w:ascii="Calibri" w:hAnsi="Calibri" w:cs="Calibri" w:hint="default"/>
      </w:rPr>
    </w:lvl>
    <w:lvl w:ilvl="2" w:tplc="08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BA81CFB"/>
    <w:multiLevelType w:val="hybridMultilevel"/>
    <w:tmpl w:val="176A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26"/>
  </w:num>
  <w:num w:numId="4">
    <w:abstractNumId w:val="8"/>
  </w:num>
  <w:num w:numId="5">
    <w:abstractNumId w:val="34"/>
  </w:num>
  <w:num w:numId="6">
    <w:abstractNumId w:val="20"/>
  </w:num>
  <w:num w:numId="7">
    <w:abstractNumId w:val="24"/>
  </w:num>
  <w:num w:numId="8">
    <w:abstractNumId w:val="15"/>
  </w:num>
  <w:num w:numId="9">
    <w:abstractNumId w:val="12"/>
  </w:num>
  <w:num w:numId="10">
    <w:abstractNumId w:val="27"/>
  </w:num>
  <w:num w:numId="11">
    <w:abstractNumId w:val="32"/>
  </w:num>
  <w:num w:numId="12">
    <w:abstractNumId w:val="14"/>
  </w:num>
  <w:num w:numId="13">
    <w:abstractNumId w:val="10"/>
  </w:num>
  <w:num w:numId="14">
    <w:abstractNumId w:val="5"/>
  </w:num>
  <w:num w:numId="15">
    <w:abstractNumId w:val="7"/>
  </w:num>
  <w:num w:numId="16">
    <w:abstractNumId w:val="29"/>
  </w:num>
  <w:num w:numId="17">
    <w:abstractNumId w:val="18"/>
  </w:num>
  <w:num w:numId="18">
    <w:abstractNumId w:val="6"/>
  </w:num>
  <w:num w:numId="19">
    <w:abstractNumId w:val="9"/>
  </w:num>
  <w:num w:numId="20">
    <w:abstractNumId w:val="21"/>
  </w:num>
  <w:num w:numId="21">
    <w:abstractNumId w:val="17"/>
  </w:num>
  <w:num w:numId="22">
    <w:abstractNumId w:val="19"/>
  </w:num>
  <w:num w:numId="23">
    <w:abstractNumId w:val="36"/>
  </w:num>
  <w:num w:numId="24">
    <w:abstractNumId w:val="33"/>
  </w:num>
  <w:num w:numId="25">
    <w:abstractNumId w:val="13"/>
  </w:num>
  <w:num w:numId="26">
    <w:abstractNumId w:val="28"/>
  </w:num>
  <w:num w:numId="27">
    <w:abstractNumId w:val="31"/>
  </w:num>
  <w:num w:numId="28">
    <w:abstractNumId w:val="16"/>
  </w:num>
  <w:num w:numId="29">
    <w:abstractNumId w:val="30"/>
  </w:num>
  <w:num w:numId="30">
    <w:abstractNumId w:val="11"/>
  </w:num>
  <w:num w:numId="31">
    <w:abstractNumId w:val="22"/>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C4"/>
    <w:rsid w:val="00013FA3"/>
    <w:rsid w:val="00015C0A"/>
    <w:rsid w:val="00016A16"/>
    <w:rsid w:val="00017549"/>
    <w:rsid w:val="00045B75"/>
    <w:rsid w:val="0004735B"/>
    <w:rsid w:val="00050FEB"/>
    <w:rsid w:val="000559D4"/>
    <w:rsid w:val="00070F7D"/>
    <w:rsid w:val="00074D1E"/>
    <w:rsid w:val="00082AE5"/>
    <w:rsid w:val="000833CE"/>
    <w:rsid w:val="00083963"/>
    <w:rsid w:val="000908B5"/>
    <w:rsid w:val="000929BF"/>
    <w:rsid w:val="000A314E"/>
    <w:rsid w:val="000A61FF"/>
    <w:rsid w:val="000B1F0B"/>
    <w:rsid w:val="000D18E4"/>
    <w:rsid w:val="000D6763"/>
    <w:rsid w:val="000E1B9A"/>
    <w:rsid w:val="000E4BFE"/>
    <w:rsid w:val="000F673C"/>
    <w:rsid w:val="001035F2"/>
    <w:rsid w:val="001062C4"/>
    <w:rsid w:val="00106E50"/>
    <w:rsid w:val="001113DC"/>
    <w:rsid w:val="0011310C"/>
    <w:rsid w:val="00114DEC"/>
    <w:rsid w:val="0011585C"/>
    <w:rsid w:val="001245E8"/>
    <w:rsid w:val="0012609B"/>
    <w:rsid w:val="00126F1F"/>
    <w:rsid w:val="0013450F"/>
    <w:rsid w:val="00136D50"/>
    <w:rsid w:val="0014240B"/>
    <w:rsid w:val="00142612"/>
    <w:rsid w:val="00152ADE"/>
    <w:rsid w:val="0015518D"/>
    <w:rsid w:val="00163FD0"/>
    <w:rsid w:val="001642D8"/>
    <w:rsid w:val="00164517"/>
    <w:rsid w:val="001667F8"/>
    <w:rsid w:val="0019114C"/>
    <w:rsid w:val="0019455D"/>
    <w:rsid w:val="001A5249"/>
    <w:rsid w:val="001A6DEB"/>
    <w:rsid w:val="001B2C6A"/>
    <w:rsid w:val="001B5AFF"/>
    <w:rsid w:val="001D341A"/>
    <w:rsid w:val="001D6412"/>
    <w:rsid w:val="001E3E8D"/>
    <w:rsid w:val="001F0703"/>
    <w:rsid w:val="001F22CB"/>
    <w:rsid w:val="001F6D23"/>
    <w:rsid w:val="001F6F89"/>
    <w:rsid w:val="00203941"/>
    <w:rsid w:val="00205403"/>
    <w:rsid w:val="00206BB2"/>
    <w:rsid w:val="00206E9A"/>
    <w:rsid w:val="00231509"/>
    <w:rsid w:val="00247BC6"/>
    <w:rsid w:val="00257415"/>
    <w:rsid w:val="002712C9"/>
    <w:rsid w:val="00274B19"/>
    <w:rsid w:val="00277A44"/>
    <w:rsid w:val="002806F1"/>
    <w:rsid w:val="0028296F"/>
    <w:rsid w:val="00282D19"/>
    <w:rsid w:val="00284F0C"/>
    <w:rsid w:val="002A117F"/>
    <w:rsid w:val="002A5C6D"/>
    <w:rsid w:val="002C3309"/>
    <w:rsid w:val="002C4366"/>
    <w:rsid w:val="002C451F"/>
    <w:rsid w:val="002C7A36"/>
    <w:rsid w:val="002E069D"/>
    <w:rsid w:val="002E42D8"/>
    <w:rsid w:val="00302240"/>
    <w:rsid w:val="0030318F"/>
    <w:rsid w:val="00314728"/>
    <w:rsid w:val="003156DF"/>
    <w:rsid w:val="003163C1"/>
    <w:rsid w:val="0031679A"/>
    <w:rsid w:val="00321D9E"/>
    <w:rsid w:val="00322039"/>
    <w:rsid w:val="003325A3"/>
    <w:rsid w:val="0033349F"/>
    <w:rsid w:val="00336D74"/>
    <w:rsid w:val="0035144C"/>
    <w:rsid w:val="00370BFE"/>
    <w:rsid w:val="00386A3A"/>
    <w:rsid w:val="00393E3B"/>
    <w:rsid w:val="003B691D"/>
    <w:rsid w:val="003C04AA"/>
    <w:rsid w:val="003C2980"/>
    <w:rsid w:val="003C44AE"/>
    <w:rsid w:val="003C4AC4"/>
    <w:rsid w:val="003D15A9"/>
    <w:rsid w:val="003D1F96"/>
    <w:rsid w:val="003D2B06"/>
    <w:rsid w:val="003D69FC"/>
    <w:rsid w:val="003F64C6"/>
    <w:rsid w:val="00416017"/>
    <w:rsid w:val="00416048"/>
    <w:rsid w:val="00426E5A"/>
    <w:rsid w:val="004303B1"/>
    <w:rsid w:val="00432AD8"/>
    <w:rsid w:val="00434A6A"/>
    <w:rsid w:val="004354BB"/>
    <w:rsid w:val="00436610"/>
    <w:rsid w:val="00440E5F"/>
    <w:rsid w:val="00441020"/>
    <w:rsid w:val="00447031"/>
    <w:rsid w:val="00455F64"/>
    <w:rsid w:val="00460DEA"/>
    <w:rsid w:val="004622BF"/>
    <w:rsid w:val="004628FF"/>
    <w:rsid w:val="00463A0F"/>
    <w:rsid w:val="00467FAF"/>
    <w:rsid w:val="00480AF9"/>
    <w:rsid w:val="004A0329"/>
    <w:rsid w:val="004A1228"/>
    <w:rsid w:val="004B0B33"/>
    <w:rsid w:val="004C0A2C"/>
    <w:rsid w:val="004D7345"/>
    <w:rsid w:val="004D7A68"/>
    <w:rsid w:val="004E0D70"/>
    <w:rsid w:val="004E7406"/>
    <w:rsid w:val="004F7B9C"/>
    <w:rsid w:val="004F7E2B"/>
    <w:rsid w:val="00515122"/>
    <w:rsid w:val="0051629F"/>
    <w:rsid w:val="00520ED6"/>
    <w:rsid w:val="00526273"/>
    <w:rsid w:val="00531E39"/>
    <w:rsid w:val="00533D4D"/>
    <w:rsid w:val="00540B3E"/>
    <w:rsid w:val="00563BA4"/>
    <w:rsid w:val="0057092D"/>
    <w:rsid w:val="00572885"/>
    <w:rsid w:val="00576259"/>
    <w:rsid w:val="005823C2"/>
    <w:rsid w:val="00584FAF"/>
    <w:rsid w:val="00590CD2"/>
    <w:rsid w:val="00595E76"/>
    <w:rsid w:val="005A5867"/>
    <w:rsid w:val="005B364E"/>
    <w:rsid w:val="005B79F4"/>
    <w:rsid w:val="005C7733"/>
    <w:rsid w:val="005D3AC1"/>
    <w:rsid w:val="005E095C"/>
    <w:rsid w:val="005E57BA"/>
    <w:rsid w:val="005E5BFF"/>
    <w:rsid w:val="006126C7"/>
    <w:rsid w:val="00637EBA"/>
    <w:rsid w:val="00651AC0"/>
    <w:rsid w:val="00651CBD"/>
    <w:rsid w:val="0065503E"/>
    <w:rsid w:val="006713D7"/>
    <w:rsid w:val="006751EF"/>
    <w:rsid w:val="00675B7D"/>
    <w:rsid w:val="00676916"/>
    <w:rsid w:val="006814EB"/>
    <w:rsid w:val="00684940"/>
    <w:rsid w:val="006927AC"/>
    <w:rsid w:val="006A32E9"/>
    <w:rsid w:val="006C0650"/>
    <w:rsid w:val="006C1B8A"/>
    <w:rsid w:val="006D0B67"/>
    <w:rsid w:val="006D4FA0"/>
    <w:rsid w:val="006D628B"/>
    <w:rsid w:val="006D6F32"/>
    <w:rsid w:val="006E258E"/>
    <w:rsid w:val="006E617B"/>
    <w:rsid w:val="006F077C"/>
    <w:rsid w:val="006F283B"/>
    <w:rsid w:val="006F294E"/>
    <w:rsid w:val="007039D5"/>
    <w:rsid w:val="00705413"/>
    <w:rsid w:val="00705739"/>
    <w:rsid w:val="00711625"/>
    <w:rsid w:val="0071311F"/>
    <w:rsid w:val="007131BB"/>
    <w:rsid w:val="0071366B"/>
    <w:rsid w:val="007317F2"/>
    <w:rsid w:val="00731FDF"/>
    <w:rsid w:val="00733E8A"/>
    <w:rsid w:val="0073653A"/>
    <w:rsid w:val="00744857"/>
    <w:rsid w:val="007469D4"/>
    <w:rsid w:val="00756090"/>
    <w:rsid w:val="0076232E"/>
    <w:rsid w:val="00764F42"/>
    <w:rsid w:val="00767313"/>
    <w:rsid w:val="00770440"/>
    <w:rsid w:val="00796EB4"/>
    <w:rsid w:val="007973ED"/>
    <w:rsid w:val="007A0374"/>
    <w:rsid w:val="007A3847"/>
    <w:rsid w:val="007B24FD"/>
    <w:rsid w:val="007B2528"/>
    <w:rsid w:val="007B2C72"/>
    <w:rsid w:val="007B5994"/>
    <w:rsid w:val="007B6104"/>
    <w:rsid w:val="007C44AC"/>
    <w:rsid w:val="007C4A57"/>
    <w:rsid w:val="007D0883"/>
    <w:rsid w:val="007D4FEF"/>
    <w:rsid w:val="007D62D2"/>
    <w:rsid w:val="00817A6F"/>
    <w:rsid w:val="00823E10"/>
    <w:rsid w:val="00834B29"/>
    <w:rsid w:val="0084237A"/>
    <w:rsid w:val="008570A2"/>
    <w:rsid w:val="00857CCE"/>
    <w:rsid w:val="008603D8"/>
    <w:rsid w:val="0086070B"/>
    <w:rsid w:val="008711A3"/>
    <w:rsid w:val="00872C9C"/>
    <w:rsid w:val="00876614"/>
    <w:rsid w:val="00882487"/>
    <w:rsid w:val="00883C9C"/>
    <w:rsid w:val="00885581"/>
    <w:rsid w:val="00893841"/>
    <w:rsid w:val="00894A1B"/>
    <w:rsid w:val="008979C1"/>
    <w:rsid w:val="008A0341"/>
    <w:rsid w:val="008A49E8"/>
    <w:rsid w:val="008A764C"/>
    <w:rsid w:val="008C23D8"/>
    <w:rsid w:val="008D54A6"/>
    <w:rsid w:val="008E6A05"/>
    <w:rsid w:val="008F50B3"/>
    <w:rsid w:val="00900F1A"/>
    <w:rsid w:val="009047C1"/>
    <w:rsid w:val="00915411"/>
    <w:rsid w:val="0092448D"/>
    <w:rsid w:val="009352B8"/>
    <w:rsid w:val="00946B0B"/>
    <w:rsid w:val="0095317F"/>
    <w:rsid w:val="009532AA"/>
    <w:rsid w:val="00954A99"/>
    <w:rsid w:val="0096445D"/>
    <w:rsid w:val="00964836"/>
    <w:rsid w:val="00964A38"/>
    <w:rsid w:val="009750B3"/>
    <w:rsid w:val="009904E1"/>
    <w:rsid w:val="00992326"/>
    <w:rsid w:val="009941B5"/>
    <w:rsid w:val="009A4156"/>
    <w:rsid w:val="009B331D"/>
    <w:rsid w:val="009B4955"/>
    <w:rsid w:val="009C2D51"/>
    <w:rsid w:val="009D5022"/>
    <w:rsid w:val="009E37A8"/>
    <w:rsid w:val="009E39D0"/>
    <w:rsid w:val="009E3CA3"/>
    <w:rsid w:val="009E5FF1"/>
    <w:rsid w:val="00A039C5"/>
    <w:rsid w:val="00A05757"/>
    <w:rsid w:val="00A1086E"/>
    <w:rsid w:val="00A2098C"/>
    <w:rsid w:val="00A22E95"/>
    <w:rsid w:val="00A24C3F"/>
    <w:rsid w:val="00A26409"/>
    <w:rsid w:val="00A3609A"/>
    <w:rsid w:val="00A41EC0"/>
    <w:rsid w:val="00A46F6B"/>
    <w:rsid w:val="00A51726"/>
    <w:rsid w:val="00A53025"/>
    <w:rsid w:val="00A565D4"/>
    <w:rsid w:val="00A60E57"/>
    <w:rsid w:val="00A63741"/>
    <w:rsid w:val="00A70F45"/>
    <w:rsid w:val="00A711ED"/>
    <w:rsid w:val="00A75D2D"/>
    <w:rsid w:val="00A76E5B"/>
    <w:rsid w:val="00A815BB"/>
    <w:rsid w:val="00A83AD2"/>
    <w:rsid w:val="00A87A73"/>
    <w:rsid w:val="00AC7016"/>
    <w:rsid w:val="00AD1717"/>
    <w:rsid w:val="00AD2042"/>
    <w:rsid w:val="00AD2BDD"/>
    <w:rsid w:val="00AE0D61"/>
    <w:rsid w:val="00AE123A"/>
    <w:rsid w:val="00AE231A"/>
    <w:rsid w:val="00AE2327"/>
    <w:rsid w:val="00AE55B0"/>
    <w:rsid w:val="00AF05DF"/>
    <w:rsid w:val="00AF2FB9"/>
    <w:rsid w:val="00AF69D8"/>
    <w:rsid w:val="00B03A23"/>
    <w:rsid w:val="00B12281"/>
    <w:rsid w:val="00B12DDA"/>
    <w:rsid w:val="00B237DA"/>
    <w:rsid w:val="00B2545A"/>
    <w:rsid w:val="00B27056"/>
    <w:rsid w:val="00B35C09"/>
    <w:rsid w:val="00B37BB7"/>
    <w:rsid w:val="00B45FFE"/>
    <w:rsid w:val="00B46ACE"/>
    <w:rsid w:val="00B519DC"/>
    <w:rsid w:val="00B527C9"/>
    <w:rsid w:val="00B531F9"/>
    <w:rsid w:val="00B5739F"/>
    <w:rsid w:val="00B74D6E"/>
    <w:rsid w:val="00B8181F"/>
    <w:rsid w:val="00B81E48"/>
    <w:rsid w:val="00B857EB"/>
    <w:rsid w:val="00B93305"/>
    <w:rsid w:val="00BA2AD8"/>
    <w:rsid w:val="00BA75A5"/>
    <w:rsid w:val="00BB4B0D"/>
    <w:rsid w:val="00BB67E5"/>
    <w:rsid w:val="00BD06BB"/>
    <w:rsid w:val="00BD0C16"/>
    <w:rsid w:val="00BE1B77"/>
    <w:rsid w:val="00BE2613"/>
    <w:rsid w:val="00BF402A"/>
    <w:rsid w:val="00BF73DA"/>
    <w:rsid w:val="00C02D14"/>
    <w:rsid w:val="00C03132"/>
    <w:rsid w:val="00C05330"/>
    <w:rsid w:val="00C054E3"/>
    <w:rsid w:val="00C06C32"/>
    <w:rsid w:val="00C139B9"/>
    <w:rsid w:val="00C25053"/>
    <w:rsid w:val="00C26C32"/>
    <w:rsid w:val="00C27BB4"/>
    <w:rsid w:val="00C30F37"/>
    <w:rsid w:val="00C3285B"/>
    <w:rsid w:val="00C3434D"/>
    <w:rsid w:val="00C34A19"/>
    <w:rsid w:val="00C37871"/>
    <w:rsid w:val="00C40E6A"/>
    <w:rsid w:val="00C433DB"/>
    <w:rsid w:val="00C572FA"/>
    <w:rsid w:val="00C64F55"/>
    <w:rsid w:val="00C662CF"/>
    <w:rsid w:val="00C6660C"/>
    <w:rsid w:val="00C675B6"/>
    <w:rsid w:val="00C71D62"/>
    <w:rsid w:val="00C74C04"/>
    <w:rsid w:val="00C7504B"/>
    <w:rsid w:val="00C77A24"/>
    <w:rsid w:val="00C87A8E"/>
    <w:rsid w:val="00C906AD"/>
    <w:rsid w:val="00C90FAC"/>
    <w:rsid w:val="00C926D1"/>
    <w:rsid w:val="00CA2029"/>
    <w:rsid w:val="00CA2601"/>
    <w:rsid w:val="00CB134A"/>
    <w:rsid w:val="00CB2543"/>
    <w:rsid w:val="00CB3F51"/>
    <w:rsid w:val="00CE2869"/>
    <w:rsid w:val="00CE36C8"/>
    <w:rsid w:val="00CE3AA5"/>
    <w:rsid w:val="00CE78C2"/>
    <w:rsid w:val="00CF084C"/>
    <w:rsid w:val="00D001EE"/>
    <w:rsid w:val="00D03714"/>
    <w:rsid w:val="00D050D3"/>
    <w:rsid w:val="00D06277"/>
    <w:rsid w:val="00D077EF"/>
    <w:rsid w:val="00D07CD6"/>
    <w:rsid w:val="00D23329"/>
    <w:rsid w:val="00D3195D"/>
    <w:rsid w:val="00D32562"/>
    <w:rsid w:val="00D559CD"/>
    <w:rsid w:val="00D61287"/>
    <w:rsid w:val="00D63BC4"/>
    <w:rsid w:val="00D63D1A"/>
    <w:rsid w:val="00D65206"/>
    <w:rsid w:val="00D7364A"/>
    <w:rsid w:val="00D7441C"/>
    <w:rsid w:val="00D83A56"/>
    <w:rsid w:val="00D95838"/>
    <w:rsid w:val="00DA51CF"/>
    <w:rsid w:val="00DB3CA4"/>
    <w:rsid w:val="00DB4463"/>
    <w:rsid w:val="00DC0666"/>
    <w:rsid w:val="00DC3A04"/>
    <w:rsid w:val="00DC3AA3"/>
    <w:rsid w:val="00DD36B4"/>
    <w:rsid w:val="00DD5BFC"/>
    <w:rsid w:val="00DE1FBD"/>
    <w:rsid w:val="00DE7C18"/>
    <w:rsid w:val="00E04090"/>
    <w:rsid w:val="00E04D76"/>
    <w:rsid w:val="00E05200"/>
    <w:rsid w:val="00E05CDB"/>
    <w:rsid w:val="00E073E0"/>
    <w:rsid w:val="00E1019C"/>
    <w:rsid w:val="00E13E9F"/>
    <w:rsid w:val="00E2339C"/>
    <w:rsid w:val="00E34DB5"/>
    <w:rsid w:val="00E4456E"/>
    <w:rsid w:val="00E54168"/>
    <w:rsid w:val="00E541CF"/>
    <w:rsid w:val="00E605C9"/>
    <w:rsid w:val="00E63E0A"/>
    <w:rsid w:val="00E64E1C"/>
    <w:rsid w:val="00E70180"/>
    <w:rsid w:val="00E72AB7"/>
    <w:rsid w:val="00E767C4"/>
    <w:rsid w:val="00E81C4A"/>
    <w:rsid w:val="00E82871"/>
    <w:rsid w:val="00E83730"/>
    <w:rsid w:val="00E84307"/>
    <w:rsid w:val="00E902F3"/>
    <w:rsid w:val="00E919DC"/>
    <w:rsid w:val="00E91C8A"/>
    <w:rsid w:val="00E9450C"/>
    <w:rsid w:val="00E95B60"/>
    <w:rsid w:val="00EA5A3F"/>
    <w:rsid w:val="00EB09E3"/>
    <w:rsid w:val="00EC113A"/>
    <w:rsid w:val="00ED2108"/>
    <w:rsid w:val="00EE79C1"/>
    <w:rsid w:val="00EE7E46"/>
    <w:rsid w:val="00EF320D"/>
    <w:rsid w:val="00EF6120"/>
    <w:rsid w:val="00F00DA4"/>
    <w:rsid w:val="00F10DBF"/>
    <w:rsid w:val="00F15605"/>
    <w:rsid w:val="00F161E8"/>
    <w:rsid w:val="00F2144B"/>
    <w:rsid w:val="00F228ED"/>
    <w:rsid w:val="00F24EEB"/>
    <w:rsid w:val="00F275B6"/>
    <w:rsid w:val="00F33F23"/>
    <w:rsid w:val="00F60D13"/>
    <w:rsid w:val="00F85FA6"/>
    <w:rsid w:val="00F901A5"/>
    <w:rsid w:val="00FB2BE2"/>
    <w:rsid w:val="00FD5B32"/>
    <w:rsid w:val="00FE0C2A"/>
    <w:rsid w:val="00FE180A"/>
    <w:rsid w:val="00FE1F64"/>
    <w:rsid w:val="00FE3C7B"/>
    <w:rsid w:val="00FE6382"/>
    <w:rsid w:val="00FF7075"/>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style>
  <w:style w:type="paragraph" w:styleId="Ttulo1">
    <w:name w:val="heading 1"/>
    <w:basedOn w:val="Normal"/>
    <w:next w:val="Normal"/>
    <w:link w:val="Ttulo1Car"/>
    <w:uiPriority w:val="9"/>
    <w:qFormat/>
    <w:rsid w:val="00BA2AD8"/>
    <w:pPr>
      <w:keepNext/>
      <w:keepLines/>
      <w:numPr>
        <w:numId w:val="1"/>
      </w:numPr>
      <w:outlineLvl w:val="0"/>
    </w:pPr>
    <w:rPr>
      <w:rFonts w:eastAsiaTheme="majorEastAsia" w:cstheme="minorHAnsi"/>
      <w:b/>
      <w:bCs/>
      <w:sz w:val="24"/>
      <w:szCs w:val="24"/>
    </w:rPr>
  </w:style>
  <w:style w:type="paragraph" w:styleId="Ttulo2">
    <w:name w:val="heading 2"/>
    <w:basedOn w:val="Normal"/>
    <w:next w:val="Normal"/>
    <w:link w:val="Ttulo2Car"/>
    <w:uiPriority w:val="9"/>
    <w:unhideWhenUsed/>
    <w:qFormat/>
    <w:rsid w:val="001E3E8D"/>
    <w:pPr>
      <w:keepNext/>
      <w:keepLines/>
      <w:numPr>
        <w:numId w:val="3"/>
      </w:numPr>
      <w:outlineLvl w:val="1"/>
    </w:pPr>
    <w:rPr>
      <w:rFonts w:eastAsiaTheme="majorEastAsia" w:cstheme="minorHAnsi"/>
      <w:b/>
      <w:bCs/>
    </w:rPr>
  </w:style>
  <w:style w:type="paragraph" w:styleId="Ttulo3">
    <w:name w:val="heading 3"/>
    <w:basedOn w:val="Prrafodelista"/>
    <w:next w:val="Normal"/>
    <w:link w:val="Ttulo3Car"/>
    <w:uiPriority w:val="9"/>
    <w:unhideWhenUsed/>
    <w:qFormat/>
    <w:rsid w:val="000E1B9A"/>
    <w:pPr>
      <w:numPr>
        <w:numId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4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A32E9"/>
    <w:pPr>
      <w:tabs>
        <w:tab w:val="center" w:pos="4680"/>
        <w:tab w:val="right" w:pos="9360"/>
      </w:tabs>
    </w:pPr>
  </w:style>
  <w:style w:type="character" w:customStyle="1" w:styleId="EncabezadoCar">
    <w:name w:val="Encabezado Car"/>
    <w:basedOn w:val="Fuentedeprrafopredeter"/>
    <w:link w:val="Encabezado"/>
    <w:uiPriority w:val="99"/>
    <w:rsid w:val="006A32E9"/>
  </w:style>
  <w:style w:type="paragraph" w:styleId="Piedepgina">
    <w:name w:val="footer"/>
    <w:basedOn w:val="Normal"/>
    <w:link w:val="PiedepginaCar"/>
    <w:uiPriority w:val="99"/>
    <w:unhideWhenUsed/>
    <w:rsid w:val="006A32E9"/>
    <w:pPr>
      <w:tabs>
        <w:tab w:val="center" w:pos="4680"/>
        <w:tab w:val="right" w:pos="9360"/>
      </w:tabs>
    </w:pPr>
  </w:style>
  <w:style w:type="character" w:customStyle="1" w:styleId="PiedepginaCar">
    <w:name w:val="Pie de página Car"/>
    <w:basedOn w:val="Fuentedeprrafopredeter"/>
    <w:link w:val="Piedepgina"/>
    <w:uiPriority w:val="99"/>
    <w:rsid w:val="006A32E9"/>
  </w:style>
  <w:style w:type="paragraph" w:styleId="Textodeglobo">
    <w:name w:val="Balloon Text"/>
    <w:basedOn w:val="Normal"/>
    <w:link w:val="TextodegloboCar"/>
    <w:unhideWhenUsed/>
    <w:rsid w:val="006A32E9"/>
    <w:rPr>
      <w:rFonts w:ascii="Tahoma" w:hAnsi="Tahoma" w:cs="Tahoma"/>
      <w:sz w:val="16"/>
      <w:szCs w:val="16"/>
    </w:rPr>
  </w:style>
  <w:style w:type="character" w:customStyle="1" w:styleId="TextodegloboCar">
    <w:name w:val="Texto de globo Car"/>
    <w:basedOn w:val="Fuentedeprrafopredeter"/>
    <w:link w:val="Textodeglobo"/>
    <w:rsid w:val="006A32E9"/>
    <w:rPr>
      <w:rFonts w:ascii="Tahoma" w:hAnsi="Tahoma" w:cs="Tahoma"/>
      <w:sz w:val="16"/>
      <w:szCs w:val="16"/>
    </w:rPr>
  </w:style>
  <w:style w:type="paragraph" w:styleId="Prrafodelista">
    <w:name w:val="List Paragraph"/>
    <w:basedOn w:val="Normal"/>
    <w:uiPriority w:val="34"/>
    <w:qFormat/>
    <w:rsid w:val="006A32E9"/>
    <w:pPr>
      <w:ind w:left="720"/>
      <w:contextualSpacing/>
    </w:pPr>
  </w:style>
  <w:style w:type="character" w:styleId="Refdecomentario">
    <w:name w:val="annotation reference"/>
    <w:basedOn w:val="Fuentedeprrafopredeter"/>
    <w:unhideWhenUsed/>
    <w:rsid w:val="00D61287"/>
    <w:rPr>
      <w:sz w:val="16"/>
      <w:szCs w:val="16"/>
    </w:rPr>
  </w:style>
  <w:style w:type="paragraph" w:styleId="Textocomentario">
    <w:name w:val="annotation text"/>
    <w:basedOn w:val="Normal"/>
    <w:link w:val="TextocomentarioCar"/>
    <w:uiPriority w:val="99"/>
    <w:semiHidden/>
    <w:unhideWhenUsed/>
    <w:rsid w:val="00D61287"/>
    <w:rPr>
      <w:sz w:val="20"/>
      <w:szCs w:val="20"/>
    </w:rPr>
  </w:style>
  <w:style w:type="character" w:customStyle="1" w:styleId="TextocomentarioCar">
    <w:name w:val="Texto comentario Car"/>
    <w:basedOn w:val="Fuentedeprrafopredeter"/>
    <w:link w:val="Textocomentario"/>
    <w:uiPriority w:val="99"/>
    <w:semiHidden/>
    <w:rsid w:val="00D61287"/>
    <w:rPr>
      <w:sz w:val="20"/>
      <w:szCs w:val="20"/>
    </w:rPr>
  </w:style>
  <w:style w:type="paragraph" w:styleId="Asuntodelcomentario">
    <w:name w:val="annotation subject"/>
    <w:basedOn w:val="Textocomentario"/>
    <w:next w:val="Textocomentario"/>
    <w:link w:val="AsuntodelcomentarioCar"/>
    <w:uiPriority w:val="99"/>
    <w:semiHidden/>
    <w:unhideWhenUsed/>
    <w:rsid w:val="00D61287"/>
    <w:rPr>
      <w:b/>
      <w:bCs/>
    </w:rPr>
  </w:style>
  <w:style w:type="character" w:customStyle="1" w:styleId="AsuntodelcomentarioCar">
    <w:name w:val="Asunto del comentario Car"/>
    <w:basedOn w:val="TextocomentarioCar"/>
    <w:link w:val="Asuntodelcomentario"/>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ipervnculo">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Ttulo1Car">
    <w:name w:val="Título 1 Car"/>
    <w:basedOn w:val="Fuentedeprrafopredeter"/>
    <w:link w:val="Ttulo1"/>
    <w:uiPriority w:val="9"/>
    <w:rsid w:val="00BA2AD8"/>
    <w:rPr>
      <w:rFonts w:eastAsiaTheme="majorEastAsia" w:cstheme="minorHAnsi"/>
      <w:b/>
      <w:bCs/>
      <w:sz w:val="24"/>
      <w:szCs w:val="24"/>
    </w:rPr>
  </w:style>
  <w:style w:type="character" w:customStyle="1" w:styleId="Ttulo2Car">
    <w:name w:val="Título 2 Car"/>
    <w:basedOn w:val="Fuentedeprrafopredeter"/>
    <w:link w:val="Ttulo2"/>
    <w:uiPriority w:val="9"/>
    <w:rsid w:val="001E3E8D"/>
    <w:rPr>
      <w:rFonts w:eastAsiaTheme="majorEastAsia" w:cstheme="minorHAnsi"/>
      <w:b/>
      <w:bCs/>
    </w:rPr>
  </w:style>
  <w:style w:type="character" w:customStyle="1" w:styleId="Ttulo3Car">
    <w:name w:val="Título 3 Car"/>
    <w:basedOn w:val="Fuentedeprrafopredeter"/>
    <w:link w:val="Ttulo3"/>
    <w:uiPriority w:val="9"/>
    <w:rsid w:val="000E1B9A"/>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Fuentedeprrafopredeter"/>
    <w:rsid w:val="005E5BFF"/>
  </w:style>
  <w:style w:type="character" w:styleId="CitaHTML">
    <w:name w:val="HTML Cite"/>
    <w:basedOn w:val="Fuentedeprrafopredeter"/>
    <w:uiPriority w:val="99"/>
    <w:semiHidden/>
    <w:unhideWhenUsed/>
    <w:rsid w:val="008711A3"/>
    <w:rPr>
      <w:i/>
      <w:iCs/>
    </w:rPr>
  </w:style>
  <w:style w:type="paragraph" w:styleId="Revisin">
    <w:name w:val="Revision"/>
    <w:hidden/>
    <w:uiPriority w:val="99"/>
    <w:semiHidden/>
    <w:rsid w:val="00017549"/>
  </w:style>
  <w:style w:type="paragraph" w:styleId="Textonotapie">
    <w:name w:val="footnote text"/>
    <w:basedOn w:val="Normal"/>
    <w:link w:val="TextonotapieCar"/>
    <w:semiHidden/>
    <w:unhideWhenUsed/>
    <w:rsid w:val="00744857"/>
    <w:pPr>
      <w:jc w:val="left"/>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semiHidden/>
    <w:rsid w:val="00744857"/>
    <w:rPr>
      <w:rFonts w:ascii="Times New Roman" w:eastAsia="Times New Roman" w:hAnsi="Times New Roman" w:cs="Times New Roman"/>
      <w:sz w:val="20"/>
      <w:szCs w:val="20"/>
    </w:rPr>
  </w:style>
  <w:style w:type="paragraph" w:styleId="Ttulo">
    <w:name w:val="Title"/>
    <w:basedOn w:val="Normal"/>
    <w:link w:val="TtuloCar"/>
    <w:qFormat/>
    <w:rsid w:val="00744857"/>
    <w:pPr>
      <w:jc w:val="center"/>
    </w:pPr>
    <w:rPr>
      <w:rFonts w:ascii="Times New Roman" w:eastAsia="Times New Roman" w:hAnsi="Times New Roman" w:cs="Times New Roman"/>
      <w:b/>
      <w:sz w:val="24"/>
      <w:szCs w:val="20"/>
    </w:rPr>
  </w:style>
  <w:style w:type="character" w:customStyle="1" w:styleId="TtuloCar">
    <w:name w:val="Título Car"/>
    <w:basedOn w:val="Fuentedeprrafopredeter"/>
    <w:link w:val="Ttulo"/>
    <w:rsid w:val="00744857"/>
    <w:rPr>
      <w:rFonts w:ascii="Times New Roman" w:eastAsia="Times New Roman" w:hAnsi="Times New Roman" w:cs="Times New Roman"/>
      <w:b/>
      <w:sz w:val="24"/>
      <w:szCs w:val="20"/>
    </w:rPr>
  </w:style>
  <w:style w:type="character" w:styleId="Refdenotaalpie">
    <w:name w:val="footnote reference"/>
    <w:semiHidden/>
    <w:unhideWhenUsed/>
    <w:rsid w:val="00744857"/>
    <w:rPr>
      <w:vertAlign w:val="superscript"/>
    </w:rPr>
  </w:style>
  <w:style w:type="numbering" w:customStyle="1" w:styleId="NormalList">
    <w:name w:val="Normal List"/>
    <w:rsid w:val="00015C0A"/>
  </w:style>
  <w:style w:type="paragraph" w:customStyle="1" w:styleId="CommentText1">
    <w:name w:val="Comment Text1"/>
    <w:autoRedefine/>
    <w:rsid w:val="00015C0A"/>
    <w:pPr>
      <w:jc w:val="both"/>
    </w:pPr>
    <w:rPr>
      <w:rFonts w:ascii="Calibri" w:eastAsia="ヒラギノ角ゴ Pro W3" w:hAnsi="Calibri" w:cs="Times New Roman"/>
      <w:color w:val="000000"/>
      <w:sz w:val="20"/>
      <w:szCs w:val="20"/>
    </w:rPr>
  </w:style>
  <w:style w:type="numbering" w:customStyle="1" w:styleId="Bullet">
    <w:name w:val="Bullet"/>
    <w:rsid w:val="00015C0A"/>
  </w:style>
  <w:style w:type="paragraph" w:customStyle="1" w:styleId="CommentText2">
    <w:name w:val="Comment Text2"/>
    <w:autoRedefine/>
    <w:rsid w:val="0011310C"/>
    <w:pPr>
      <w:jc w:val="both"/>
    </w:pPr>
    <w:rPr>
      <w:rFonts w:ascii="Calibri" w:eastAsia="ヒラギノ角ゴ Pro W3" w:hAnsi="Calibri" w:cs="Times New Roman"/>
      <w:color w:val="000000"/>
      <w:sz w:val="20"/>
      <w:szCs w:val="20"/>
    </w:rPr>
  </w:style>
  <w:style w:type="character" w:styleId="Hipervnculovisitado">
    <w:name w:val="FollowedHyperlink"/>
    <w:basedOn w:val="Fuentedeprrafopredeter"/>
    <w:uiPriority w:val="99"/>
    <w:semiHidden/>
    <w:unhideWhenUsed/>
    <w:rsid w:val="000908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style>
  <w:style w:type="paragraph" w:styleId="Ttulo1">
    <w:name w:val="heading 1"/>
    <w:basedOn w:val="Normal"/>
    <w:next w:val="Normal"/>
    <w:link w:val="Ttulo1Car"/>
    <w:uiPriority w:val="9"/>
    <w:qFormat/>
    <w:rsid w:val="00BA2AD8"/>
    <w:pPr>
      <w:keepNext/>
      <w:keepLines/>
      <w:numPr>
        <w:numId w:val="1"/>
      </w:numPr>
      <w:outlineLvl w:val="0"/>
    </w:pPr>
    <w:rPr>
      <w:rFonts w:eastAsiaTheme="majorEastAsia" w:cstheme="minorHAnsi"/>
      <w:b/>
      <w:bCs/>
      <w:sz w:val="24"/>
      <w:szCs w:val="24"/>
    </w:rPr>
  </w:style>
  <w:style w:type="paragraph" w:styleId="Ttulo2">
    <w:name w:val="heading 2"/>
    <w:basedOn w:val="Normal"/>
    <w:next w:val="Normal"/>
    <w:link w:val="Ttulo2Car"/>
    <w:uiPriority w:val="9"/>
    <w:unhideWhenUsed/>
    <w:qFormat/>
    <w:rsid w:val="001E3E8D"/>
    <w:pPr>
      <w:keepNext/>
      <w:keepLines/>
      <w:numPr>
        <w:numId w:val="3"/>
      </w:numPr>
      <w:outlineLvl w:val="1"/>
    </w:pPr>
    <w:rPr>
      <w:rFonts w:eastAsiaTheme="majorEastAsia" w:cstheme="minorHAnsi"/>
      <w:b/>
      <w:bCs/>
    </w:rPr>
  </w:style>
  <w:style w:type="paragraph" w:styleId="Ttulo3">
    <w:name w:val="heading 3"/>
    <w:basedOn w:val="Prrafodelista"/>
    <w:next w:val="Normal"/>
    <w:link w:val="Ttulo3Car"/>
    <w:uiPriority w:val="9"/>
    <w:unhideWhenUsed/>
    <w:qFormat/>
    <w:rsid w:val="000E1B9A"/>
    <w:pPr>
      <w:numPr>
        <w:numId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4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A32E9"/>
    <w:pPr>
      <w:tabs>
        <w:tab w:val="center" w:pos="4680"/>
        <w:tab w:val="right" w:pos="9360"/>
      </w:tabs>
    </w:pPr>
  </w:style>
  <w:style w:type="character" w:customStyle="1" w:styleId="EncabezadoCar">
    <w:name w:val="Encabezado Car"/>
    <w:basedOn w:val="Fuentedeprrafopredeter"/>
    <w:link w:val="Encabezado"/>
    <w:uiPriority w:val="99"/>
    <w:rsid w:val="006A32E9"/>
  </w:style>
  <w:style w:type="paragraph" w:styleId="Piedepgina">
    <w:name w:val="footer"/>
    <w:basedOn w:val="Normal"/>
    <w:link w:val="PiedepginaCar"/>
    <w:uiPriority w:val="99"/>
    <w:unhideWhenUsed/>
    <w:rsid w:val="006A32E9"/>
    <w:pPr>
      <w:tabs>
        <w:tab w:val="center" w:pos="4680"/>
        <w:tab w:val="right" w:pos="9360"/>
      </w:tabs>
    </w:pPr>
  </w:style>
  <w:style w:type="character" w:customStyle="1" w:styleId="PiedepginaCar">
    <w:name w:val="Pie de página Car"/>
    <w:basedOn w:val="Fuentedeprrafopredeter"/>
    <w:link w:val="Piedepgina"/>
    <w:uiPriority w:val="99"/>
    <w:rsid w:val="006A32E9"/>
  </w:style>
  <w:style w:type="paragraph" w:styleId="Textodeglobo">
    <w:name w:val="Balloon Text"/>
    <w:basedOn w:val="Normal"/>
    <w:link w:val="TextodegloboCar"/>
    <w:unhideWhenUsed/>
    <w:rsid w:val="006A32E9"/>
    <w:rPr>
      <w:rFonts w:ascii="Tahoma" w:hAnsi="Tahoma" w:cs="Tahoma"/>
      <w:sz w:val="16"/>
      <w:szCs w:val="16"/>
    </w:rPr>
  </w:style>
  <w:style w:type="character" w:customStyle="1" w:styleId="TextodegloboCar">
    <w:name w:val="Texto de globo Car"/>
    <w:basedOn w:val="Fuentedeprrafopredeter"/>
    <w:link w:val="Textodeglobo"/>
    <w:rsid w:val="006A32E9"/>
    <w:rPr>
      <w:rFonts w:ascii="Tahoma" w:hAnsi="Tahoma" w:cs="Tahoma"/>
      <w:sz w:val="16"/>
      <w:szCs w:val="16"/>
    </w:rPr>
  </w:style>
  <w:style w:type="paragraph" w:styleId="Prrafodelista">
    <w:name w:val="List Paragraph"/>
    <w:basedOn w:val="Normal"/>
    <w:uiPriority w:val="34"/>
    <w:qFormat/>
    <w:rsid w:val="006A32E9"/>
    <w:pPr>
      <w:ind w:left="720"/>
      <w:contextualSpacing/>
    </w:pPr>
  </w:style>
  <w:style w:type="character" w:styleId="Refdecomentario">
    <w:name w:val="annotation reference"/>
    <w:basedOn w:val="Fuentedeprrafopredeter"/>
    <w:unhideWhenUsed/>
    <w:rsid w:val="00D61287"/>
    <w:rPr>
      <w:sz w:val="16"/>
      <w:szCs w:val="16"/>
    </w:rPr>
  </w:style>
  <w:style w:type="paragraph" w:styleId="Textocomentario">
    <w:name w:val="annotation text"/>
    <w:basedOn w:val="Normal"/>
    <w:link w:val="TextocomentarioCar"/>
    <w:uiPriority w:val="99"/>
    <w:semiHidden/>
    <w:unhideWhenUsed/>
    <w:rsid w:val="00D61287"/>
    <w:rPr>
      <w:sz w:val="20"/>
      <w:szCs w:val="20"/>
    </w:rPr>
  </w:style>
  <w:style w:type="character" w:customStyle="1" w:styleId="TextocomentarioCar">
    <w:name w:val="Texto comentario Car"/>
    <w:basedOn w:val="Fuentedeprrafopredeter"/>
    <w:link w:val="Textocomentario"/>
    <w:uiPriority w:val="99"/>
    <w:semiHidden/>
    <w:rsid w:val="00D61287"/>
    <w:rPr>
      <w:sz w:val="20"/>
      <w:szCs w:val="20"/>
    </w:rPr>
  </w:style>
  <w:style w:type="paragraph" w:styleId="Asuntodelcomentario">
    <w:name w:val="annotation subject"/>
    <w:basedOn w:val="Textocomentario"/>
    <w:next w:val="Textocomentario"/>
    <w:link w:val="AsuntodelcomentarioCar"/>
    <w:uiPriority w:val="99"/>
    <w:semiHidden/>
    <w:unhideWhenUsed/>
    <w:rsid w:val="00D61287"/>
    <w:rPr>
      <w:b/>
      <w:bCs/>
    </w:rPr>
  </w:style>
  <w:style w:type="character" w:customStyle="1" w:styleId="AsuntodelcomentarioCar">
    <w:name w:val="Asunto del comentario Car"/>
    <w:basedOn w:val="TextocomentarioCar"/>
    <w:link w:val="Asuntodelcomentario"/>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ipervnculo">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Ttulo1Car">
    <w:name w:val="Título 1 Car"/>
    <w:basedOn w:val="Fuentedeprrafopredeter"/>
    <w:link w:val="Ttulo1"/>
    <w:uiPriority w:val="9"/>
    <w:rsid w:val="00BA2AD8"/>
    <w:rPr>
      <w:rFonts w:eastAsiaTheme="majorEastAsia" w:cstheme="minorHAnsi"/>
      <w:b/>
      <w:bCs/>
      <w:sz w:val="24"/>
      <w:szCs w:val="24"/>
    </w:rPr>
  </w:style>
  <w:style w:type="character" w:customStyle="1" w:styleId="Ttulo2Car">
    <w:name w:val="Título 2 Car"/>
    <w:basedOn w:val="Fuentedeprrafopredeter"/>
    <w:link w:val="Ttulo2"/>
    <w:uiPriority w:val="9"/>
    <w:rsid w:val="001E3E8D"/>
    <w:rPr>
      <w:rFonts w:eastAsiaTheme="majorEastAsia" w:cstheme="minorHAnsi"/>
      <w:b/>
      <w:bCs/>
    </w:rPr>
  </w:style>
  <w:style w:type="character" w:customStyle="1" w:styleId="Ttulo3Car">
    <w:name w:val="Título 3 Car"/>
    <w:basedOn w:val="Fuentedeprrafopredeter"/>
    <w:link w:val="Ttulo3"/>
    <w:uiPriority w:val="9"/>
    <w:rsid w:val="000E1B9A"/>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Fuentedeprrafopredeter"/>
    <w:rsid w:val="005E5BFF"/>
  </w:style>
  <w:style w:type="character" w:styleId="CitaHTML">
    <w:name w:val="HTML Cite"/>
    <w:basedOn w:val="Fuentedeprrafopredeter"/>
    <w:uiPriority w:val="99"/>
    <w:semiHidden/>
    <w:unhideWhenUsed/>
    <w:rsid w:val="008711A3"/>
    <w:rPr>
      <w:i/>
      <w:iCs/>
    </w:rPr>
  </w:style>
  <w:style w:type="paragraph" w:styleId="Revisin">
    <w:name w:val="Revision"/>
    <w:hidden/>
    <w:uiPriority w:val="99"/>
    <w:semiHidden/>
    <w:rsid w:val="00017549"/>
  </w:style>
  <w:style w:type="paragraph" w:styleId="Textonotapie">
    <w:name w:val="footnote text"/>
    <w:basedOn w:val="Normal"/>
    <w:link w:val="TextonotapieCar"/>
    <w:semiHidden/>
    <w:unhideWhenUsed/>
    <w:rsid w:val="00744857"/>
    <w:pPr>
      <w:jc w:val="left"/>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semiHidden/>
    <w:rsid w:val="00744857"/>
    <w:rPr>
      <w:rFonts w:ascii="Times New Roman" w:eastAsia="Times New Roman" w:hAnsi="Times New Roman" w:cs="Times New Roman"/>
      <w:sz w:val="20"/>
      <w:szCs w:val="20"/>
    </w:rPr>
  </w:style>
  <w:style w:type="paragraph" w:styleId="Ttulo">
    <w:name w:val="Title"/>
    <w:basedOn w:val="Normal"/>
    <w:link w:val="TtuloCar"/>
    <w:qFormat/>
    <w:rsid w:val="00744857"/>
    <w:pPr>
      <w:jc w:val="center"/>
    </w:pPr>
    <w:rPr>
      <w:rFonts w:ascii="Times New Roman" w:eastAsia="Times New Roman" w:hAnsi="Times New Roman" w:cs="Times New Roman"/>
      <w:b/>
      <w:sz w:val="24"/>
      <w:szCs w:val="20"/>
    </w:rPr>
  </w:style>
  <w:style w:type="character" w:customStyle="1" w:styleId="TtuloCar">
    <w:name w:val="Título Car"/>
    <w:basedOn w:val="Fuentedeprrafopredeter"/>
    <w:link w:val="Ttulo"/>
    <w:rsid w:val="00744857"/>
    <w:rPr>
      <w:rFonts w:ascii="Times New Roman" w:eastAsia="Times New Roman" w:hAnsi="Times New Roman" w:cs="Times New Roman"/>
      <w:b/>
      <w:sz w:val="24"/>
      <w:szCs w:val="20"/>
    </w:rPr>
  </w:style>
  <w:style w:type="character" w:styleId="Refdenotaalpie">
    <w:name w:val="footnote reference"/>
    <w:semiHidden/>
    <w:unhideWhenUsed/>
    <w:rsid w:val="00744857"/>
    <w:rPr>
      <w:vertAlign w:val="superscript"/>
    </w:rPr>
  </w:style>
  <w:style w:type="numbering" w:customStyle="1" w:styleId="NormalList">
    <w:name w:val="Normal List"/>
    <w:rsid w:val="00015C0A"/>
  </w:style>
  <w:style w:type="paragraph" w:customStyle="1" w:styleId="CommentText1">
    <w:name w:val="Comment Text1"/>
    <w:autoRedefine/>
    <w:rsid w:val="00015C0A"/>
    <w:pPr>
      <w:jc w:val="both"/>
    </w:pPr>
    <w:rPr>
      <w:rFonts w:ascii="Calibri" w:eastAsia="ヒラギノ角ゴ Pro W3" w:hAnsi="Calibri" w:cs="Times New Roman"/>
      <w:color w:val="000000"/>
      <w:sz w:val="20"/>
      <w:szCs w:val="20"/>
    </w:rPr>
  </w:style>
  <w:style w:type="numbering" w:customStyle="1" w:styleId="Bullet">
    <w:name w:val="Bullet"/>
    <w:rsid w:val="00015C0A"/>
  </w:style>
  <w:style w:type="paragraph" w:customStyle="1" w:styleId="CommentText2">
    <w:name w:val="Comment Text2"/>
    <w:autoRedefine/>
    <w:rsid w:val="0011310C"/>
    <w:pPr>
      <w:jc w:val="both"/>
    </w:pPr>
    <w:rPr>
      <w:rFonts w:ascii="Calibri" w:eastAsia="ヒラギノ角ゴ Pro W3" w:hAnsi="Calibri" w:cs="Times New Roman"/>
      <w:color w:val="000000"/>
      <w:sz w:val="20"/>
      <w:szCs w:val="20"/>
    </w:rPr>
  </w:style>
  <w:style w:type="character" w:styleId="Hipervnculovisitado">
    <w:name w:val="FollowedHyperlink"/>
    <w:basedOn w:val="Fuentedeprrafopredeter"/>
    <w:uiPriority w:val="99"/>
    <w:semiHidden/>
    <w:unhideWhenUsed/>
    <w:rsid w:val="000908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236">
      <w:bodyDiv w:val="1"/>
      <w:marLeft w:val="4"/>
      <w:marRight w:val="4"/>
      <w:marTop w:val="4"/>
      <w:marBottom w:val="4"/>
      <w:divBdr>
        <w:top w:val="none" w:sz="0" w:space="0" w:color="auto"/>
        <w:left w:val="none" w:sz="0" w:space="0" w:color="auto"/>
        <w:bottom w:val="none" w:sz="0" w:space="0" w:color="auto"/>
        <w:right w:val="none" w:sz="0" w:space="0" w:color="auto"/>
      </w:divBdr>
      <w:divsChild>
        <w:div w:id="1067537147">
          <w:marLeft w:val="0"/>
          <w:marRight w:val="0"/>
          <w:marTop w:val="0"/>
          <w:marBottom w:val="0"/>
          <w:divBdr>
            <w:top w:val="none" w:sz="0" w:space="0" w:color="auto"/>
            <w:left w:val="none" w:sz="0" w:space="0" w:color="auto"/>
            <w:bottom w:val="none" w:sz="0" w:space="0" w:color="auto"/>
            <w:right w:val="none" w:sz="0" w:space="0" w:color="auto"/>
          </w:divBdr>
          <w:divsChild>
            <w:div w:id="136187920">
              <w:marLeft w:val="0"/>
              <w:marRight w:val="0"/>
              <w:marTop w:val="0"/>
              <w:marBottom w:val="0"/>
              <w:divBdr>
                <w:top w:val="none" w:sz="0" w:space="0" w:color="auto"/>
                <w:left w:val="none" w:sz="0" w:space="0" w:color="auto"/>
                <w:bottom w:val="none" w:sz="0" w:space="0" w:color="auto"/>
                <w:right w:val="none" w:sz="0" w:space="0" w:color="auto"/>
              </w:divBdr>
              <w:divsChild>
                <w:div w:id="2017881296">
                  <w:marLeft w:val="0"/>
                  <w:marRight w:val="0"/>
                  <w:marTop w:val="0"/>
                  <w:marBottom w:val="180"/>
                  <w:divBdr>
                    <w:top w:val="none" w:sz="0" w:space="0" w:color="auto"/>
                    <w:left w:val="none" w:sz="0" w:space="0" w:color="auto"/>
                    <w:bottom w:val="none" w:sz="0" w:space="0" w:color="auto"/>
                    <w:right w:val="none" w:sz="0" w:space="0" w:color="auto"/>
                  </w:divBdr>
                  <w:divsChild>
                    <w:div w:id="1780640318">
                      <w:marLeft w:val="0"/>
                      <w:marRight w:val="0"/>
                      <w:marTop w:val="0"/>
                      <w:marBottom w:val="0"/>
                      <w:divBdr>
                        <w:top w:val="none" w:sz="0" w:space="0" w:color="auto"/>
                        <w:left w:val="none" w:sz="0" w:space="0" w:color="auto"/>
                        <w:bottom w:val="none" w:sz="0" w:space="0" w:color="auto"/>
                        <w:right w:val="none" w:sz="0" w:space="0" w:color="auto"/>
                      </w:divBdr>
                      <w:divsChild>
                        <w:div w:id="919482801">
                          <w:marLeft w:val="0"/>
                          <w:marRight w:val="0"/>
                          <w:marTop w:val="0"/>
                          <w:marBottom w:val="0"/>
                          <w:divBdr>
                            <w:top w:val="none" w:sz="0" w:space="0" w:color="auto"/>
                            <w:left w:val="none" w:sz="0" w:space="0" w:color="auto"/>
                            <w:bottom w:val="none" w:sz="0" w:space="0" w:color="auto"/>
                            <w:right w:val="none" w:sz="0" w:space="0" w:color="auto"/>
                          </w:divBdr>
                          <w:divsChild>
                            <w:div w:id="10159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16133">
      <w:bodyDiv w:val="1"/>
      <w:marLeft w:val="0"/>
      <w:marRight w:val="0"/>
      <w:marTop w:val="0"/>
      <w:marBottom w:val="0"/>
      <w:divBdr>
        <w:top w:val="none" w:sz="0" w:space="0" w:color="auto"/>
        <w:left w:val="none" w:sz="0" w:space="0" w:color="auto"/>
        <w:bottom w:val="none" w:sz="0" w:space="0" w:color="auto"/>
        <w:right w:val="none" w:sz="0" w:space="0" w:color="auto"/>
      </w:divBdr>
    </w:div>
    <w:div w:id="713307948">
      <w:bodyDiv w:val="1"/>
      <w:marLeft w:val="0"/>
      <w:marRight w:val="0"/>
      <w:marTop w:val="0"/>
      <w:marBottom w:val="0"/>
      <w:divBdr>
        <w:top w:val="none" w:sz="0" w:space="0" w:color="auto"/>
        <w:left w:val="none" w:sz="0" w:space="0" w:color="auto"/>
        <w:bottom w:val="none" w:sz="0" w:space="0" w:color="auto"/>
        <w:right w:val="none" w:sz="0" w:space="0" w:color="auto"/>
      </w:divBdr>
    </w:div>
    <w:div w:id="1699620667">
      <w:bodyDiv w:val="1"/>
      <w:marLeft w:val="4"/>
      <w:marRight w:val="4"/>
      <w:marTop w:val="4"/>
      <w:marBottom w:val="4"/>
      <w:divBdr>
        <w:top w:val="none" w:sz="0" w:space="0" w:color="auto"/>
        <w:left w:val="none" w:sz="0" w:space="0" w:color="auto"/>
        <w:bottom w:val="none" w:sz="0" w:space="0" w:color="auto"/>
        <w:right w:val="none" w:sz="0" w:space="0" w:color="auto"/>
      </w:divBdr>
      <w:divsChild>
        <w:div w:id="1997762103">
          <w:marLeft w:val="0"/>
          <w:marRight w:val="0"/>
          <w:marTop w:val="0"/>
          <w:marBottom w:val="0"/>
          <w:divBdr>
            <w:top w:val="none" w:sz="0" w:space="0" w:color="auto"/>
            <w:left w:val="none" w:sz="0" w:space="0" w:color="auto"/>
            <w:bottom w:val="none" w:sz="0" w:space="0" w:color="auto"/>
            <w:right w:val="none" w:sz="0" w:space="0" w:color="auto"/>
          </w:divBdr>
          <w:divsChild>
            <w:div w:id="1486704398">
              <w:marLeft w:val="0"/>
              <w:marRight w:val="0"/>
              <w:marTop w:val="0"/>
              <w:marBottom w:val="0"/>
              <w:divBdr>
                <w:top w:val="none" w:sz="0" w:space="0" w:color="auto"/>
                <w:left w:val="none" w:sz="0" w:space="0" w:color="auto"/>
                <w:bottom w:val="none" w:sz="0" w:space="0" w:color="auto"/>
                <w:right w:val="none" w:sz="0" w:space="0" w:color="auto"/>
              </w:divBdr>
              <w:divsChild>
                <w:div w:id="1034039568">
                  <w:marLeft w:val="0"/>
                  <w:marRight w:val="0"/>
                  <w:marTop w:val="0"/>
                  <w:marBottom w:val="0"/>
                  <w:divBdr>
                    <w:top w:val="none" w:sz="0" w:space="0" w:color="auto"/>
                    <w:left w:val="none" w:sz="0" w:space="0" w:color="auto"/>
                    <w:bottom w:val="none" w:sz="0" w:space="0" w:color="auto"/>
                    <w:right w:val="none" w:sz="0" w:space="0" w:color="auto"/>
                  </w:divBdr>
                  <w:divsChild>
                    <w:div w:id="8323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ho.int/water_sanitation_health/medicalwaste/wastemanag/en/" TargetMode="External"/><Relationship Id="rId18" Type="http://schemas.openxmlformats.org/officeDocument/2006/relationships/hyperlink" Target="http://gefmedwaste.org/downloads/Elements%20of%20a%20Model%20Facility%20Policy%20April%202009%20UNDP%20GEF%20Project.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noharm.org"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who.int/water_sanitation_health/medicalwaste/hcwprinciples.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path.org/publications/files/TS_gps_mng_med_wst.pdf" TargetMode="External"/><Relationship Id="rId20" Type="http://schemas.openxmlformats.org/officeDocument/2006/relationships/hyperlink" Target="http://webcache.googleusercontent.com/search?q=cache:xkiHzMCXPEEJ:gefmedwaste.org/downloads/I-RAT%2520May%25202009%2520UNDP%2520GEF%2520Project.xls+%E2%80%A2+UNDP/GEF+Individual+Rapid+Assessment+Tool:+Health+Care+Waste+Management&amp;cd=1&amp;hl=en&amp;ct=clnk&amp;gl=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hqlibdoc.who.int/publications/2005/924154662X.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icrc.org/eng/assets/files/publications/icrc-002-403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ro.who.int/dsaf/dsa602.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0F71884A85B646B9F30D24B9530A5F" ma:contentTypeVersion="0" ma:contentTypeDescription="Create a new document." ma:contentTypeScope="" ma:versionID="7125217449207fe4ae1c96265fd695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6F803-7EFE-40C7-BB4E-219B7BC043B4}">
  <ds:schemaRefs>
    <ds:schemaRef ds:uri="http://schemas.microsoft.com/office/2006/metadata/properties"/>
  </ds:schemaRefs>
</ds:datastoreItem>
</file>

<file path=customXml/itemProps2.xml><?xml version="1.0" encoding="utf-8"?>
<ds:datastoreItem xmlns:ds="http://schemas.openxmlformats.org/officeDocument/2006/customXml" ds:itemID="{B11613A9-6A5B-485F-9258-806ADFE5CCAC}">
  <ds:schemaRefs>
    <ds:schemaRef ds:uri="http://schemas.microsoft.com/sharepoint/v3/contenttype/forms"/>
  </ds:schemaRefs>
</ds:datastoreItem>
</file>

<file path=customXml/itemProps3.xml><?xml version="1.0" encoding="utf-8"?>
<ds:datastoreItem xmlns:ds="http://schemas.openxmlformats.org/officeDocument/2006/customXml" ds:itemID="{CB6A6B63-C2EE-498B-ABA5-0C1DBE7E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82BADBC-8AB2-479E-90E8-55AF1ED3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3500</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23404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Robinson</dc:creator>
  <cp:lastModifiedBy>Sonia</cp:lastModifiedBy>
  <cp:revision>7</cp:revision>
  <cp:lastPrinted>2013-05-29T17:51:00Z</cp:lastPrinted>
  <dcterms:created xsi:type="dcterms:W3CDTF">2013-08-06T16:03:00Z</dcterms:created>
  <dcterms:modified xsi:type="dcterms:W3CDTF">2015-07-06T15:14:00Z</dcterms:modified>
</cp:coreProperties>
</file>